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8E68" w14:textId="77777777" w:rsidR="00443178" w:rsidRDefault="00443178">
      <w:pPr>
        <w:spacing w:after="0" w:line="360" w:lineRule="auto"/>
        <w:jc w:val="center"/>
        <w:rPr>
          <w:b/>
          <w:sz w:val="54"/>
          <w:szCs w:val="54"/>
          <w:u w:val="single"/>
        </w:rPr>
      </w:pPr>
    </w:p>
    <w:p w14:paraId="7825E83F" w14:textId="77777777" w:rsidR="00443178" w:rsidRDefault="00486EFD">
      <w:pPr>
        <w:spacing w:after="0" w:line="360" w:lineRule="auto"/>
        <w:jc w:val="center"/>
        <w:rPr>
          <w:b/>
          <w:sz w:val="54"/>
          <w:szCs w:val="54"/>
          <w:u w:val="single"/>
        </w:rPr>
      </w:pPr>
      <w:r>
        <w:rPr>
          <w:b/>
          <w:sz w:val="54"/>
          <w:szCs w:val="54"/>
          <w:u w:val="single"/>
        </w:rPr>
        <w:t>FEDERATION ALGERIENNE DE FOOT-BALL</w:t>
      </w:r>
    </w:p>
    <w:p w14:paraId="614BA921" w14:textId="77777777" w:rsidR="00443178" w:rsidRDefault="00486EFD">
      <w:pPr>
        <w:spacing w:after="0" w:line="360" w:lineRule="auto"/>
        <w:jc w:val="center"/>
        <w:rPr>
          <w:b/>
          <w:sz w:val="54"/>
          <w:szCs w:val="54"/>
          <w:u w:val="single"/>
        </w:rPr>
      </w:pPr>
      <w:r>
        <w:rPr>
          <w:b/>
          <w:sz w:val="54"/>
          <w:szCs w:val="54"/>
          <w:u w:val="single"/>
        </w:rPr>
        <w:t>LIGUE DE FOOT- BALL PROFESSIONNEL</w:t>
      </w:r>
    </w:p>
    <w:p w14:paraId="2EA434BA" w14:textId="77777777" w:rsidR="00443178" w:rsidRDefault="00486EFD">
      <w:pPr>
        <w:spacing w:after="0" w:line="360" w:lineRule="auto"/>
        <w:jc w:val="center"/>
        <w:rPr>
          <w:b/>
          <w:sz w:val="46"/>
          <w:szCs w:val="46"/>
          <w:u w:val="single"/>
        </w:rPr>
      </w:pPr>
      <w:r>
        <w:rPr>
          <w:b/>
          <w:sz w:val="46"/>
          <w:szCs w:val="46"/>
          <w:u w:val="single"/>
        </w:rPr>
        <w:t>Commission de Discipline</w:t>
      </w:r>
    </w:p>
    <w:p w14:paraId="6C877FF6" w14:textId="4C1FA3C4" w:rsidR="00443178" w:rsidRDefault="00486EFD">
      <w:pPr>
        <w:spacing w:after="0" w:line="360" w:lineRule="auto"/>
        <w:ind w:left="-284" w:firstLine="284"/>
        <w:jc w:val="center"/>
        <w:rPr>
          <w:sz w:val="36"/>
          <w:szCs w:val="36"/>
          <w:u w:val="single"/>
        </w:rPr>
      </w:pPr>
      <w:r>
        <w:rPr>
          <w:sz w:val="36"/>
          <w:szCs w:val="36"/>
          <w:u w:val="single"/>
        </w:rPr>
        <w:t>Procès-Verbal N°</w:t>
      </w:r>
      <w:r w:rsidR="00413C19">
        <w:rPr>
          <w:sz w:val="36"/>
          <w:szCs w:val="36"/>
          <w:u w:val="single"/>
        </w:rPr>
        <w:t>39</w:t>
      </w:r>
      <w:r>
        <w:rPr>
          <w:sz w:val="36"/>
          <w:szCs w:val="36"/>
          <w:u w:val="single"/>
        </w:rPr>
        <w:t xml:space="preserve"> : Séance du </w:t>
      </w:r>
      <w:r w:rsidR="00032176">
        <w:rPr>
          <w:sz w:val="36"/>
          <w:szCs w:val="36"/>
          <w:u w:val="single"/>
        </w:rPr>
        <w:t>Mercre</w:t>
      </w:r>
      <w:r w:rsidR="00B50E0A">
        <w:rPr>
          <w:sz w:val="36"/>
          <w:szCs w:val="36"/>
          <w:u w:val="single"/>
        </w:rPr>
        <w:t xml:space="preserve">di </w:t>
      </w:r>
      <w:r w:rsidR="00413C19">
        <w:rPr>
          <w:sz w:val="36"/>
          <w:szCs w:val="36"/>
          <w:u w:val="single"/>
        </w:rPr>
        <w:t>11 Mai</w:t>
      </w:r>
      <w:r>
        <w:rPr>
          <w:sz w:val="36"/>
          <w:szCs w:val="36"/>
          <w:u w:val="single"/>
        </w:rPr>
        <w:t xml:space="preserve"> 202</w:t>
      </w:r>
      <w:r w:rsidR="00413C19">
        <w:rPr>
          <w:sz w:val="36"/>
          <w:szCs w:val="36"/>
          <w:u w:val="single"/>
        </w:rPr>
        <w:t>2</w:t>
      </w:r>
    </w:p>
    <w:p w14:paraId="2544E9A5" w14:textId="77777777" w:rsidR="00443178" w:rsidRDefault="00486EFD">
      <w:pPr>
        <w:spacing w:after="0" w:line="360" w:lineRule="auto"/>
        <w:jc w:val="center"/>
        <w:rPr>
          <w:sz w:val="36"/>
          <w:szCs w:val="36"/>
          <w:u w:val="single"/>
        </w:rPr>
      </w:pPr>
      <w:r>
        <w:rPr>
          <w:sz w:val="36"/>
          <w:szCs w:val="36"/>
          <w:u w:val="single"/>
        </w:rPr>
        <w:t xml:space="preserve">  - Traitement des Affaires -</w:t>
      </w:r>
    </w:p>
    <w:p w14:paraId="5FC41A5C" w14:textId="77777777" w:rsidR="00443178" w:rsidRDefault="00486EFD">
      <w:pPr>
        <w:spacing w:after="0" w:line="360" w:lineRule="auto"/>
        <w:ind w:left="-567" w:right="-851"/>
        <w:jc w:val="center"/>
        <w:rPr>
          <w:b/>
          <w:sz w:val="36"/>
          <w:szCs w:val="36"/>
          <w:u w:val="single"/>
        </w:rPr>
      </w:pPr>
      <w:r>
        <w:rPr>
          <w:sz w:val="32"/>
          <w:szCs w:val="32"/>
          <w:u w:val="single"/>
        </w:rPr>
        <w:t xml:space="preserve">Championnat de Football Professionnel : Ligue 1 </w:t>
      </w:r>
      <w:r>
        <w:rPr>
          <w:b/>
          <w:bCs/>
          <w:sz w:val="32"/>
          <w:szCs w:val="32"/>
          <w:u w:val="single"/>
        </w:rPr>
        <w:t xml:space="preserve">Seniors </w:t>
      </w:r>
      <w:r>
        <w:rPr>
          <w:sz w:val="32"/>
          <w:szCs w:val="32"/>
          <w:u w:val="single"/>
        </w:rPr>
        <w:t>:</w:t>
      </w:r>
    </w:p>
    <w:p w14:paraId="013416D7" w14:textId="77777777" w:rsidR="00443178" w:rsidRDefault="00486EFD">
      <w:pPr>
        <w:spacing w:after="0" w:line="360" w:lineRule="auto"/>
        <w:rPr>
          <w:b/>
          <w:bCs/>
          <w:sz w:val="28"/>
          <w:szCs w:val="28"/>
          <w:u w:val="single"/>
        </w:rPr>
      </w:pPr>
      <w:r>
        <w:rPr>
          <w:b/>
          <w:bCs/>
          <w:sz w:val="28"/>
          <w:szCs w:val="28"/>
          <w:u w:val="single"/>
        </w:rPr>
        <w:t>Membres de la Commission :</w:t>
      </w:r>
    </w:p>
    <w:p w14:paraId="465CDA4C" w14:textId="77777777" w:rsidR="00443178" w:rsidRDefault="00486EFD">
      <w:pPr>
        <w:spacing w:after="0" w:line="360" w:lineRule="auto"/>
        <w:rPr>
          <w:sz w:val="30"/>
          <w:szCs w:val="30"/>
        </w:rPr>
      </w:pPr>
      <w:r>
        <w:rPr>
          <w:b/>
          <w:bCs/>
          <w:sz w:val="30"/>
          <w:szCs w:val="30"/>
        </w:rPr>
        <w:t xml:space="preserve">- Monsieur    MESBAH Kamel           </w:t>
      </w:r>
      <w:proofErr w:type="gramStart"/>
      <w:r>
        <w:rPr>
          <w:b/>
          <w:bCs/>
          <w:sz w:val="30"/>
          <w:szCs w:val="30"/>
        </w:rPr>
        <w:t xml:space="preserve">   :</w:t>
      </w:r>
      <w:proofErr w:type="gramEnd"/>
      <w:r>
        <w:rPr>
          <w:sz w:val="30"/>
          <w:szCs w:val="30"/>
        </w:rPr>
        <w:t xml:space="preserve"> Président        </w:t>
      </w:r>
    </w:p>
    <w:p w14:paraId="732F652E" w14:textId="77777777" w:rsidR="00443178" w:rsidRDefault="00486EFD">
      <w:pPr>
        <w:spacing w:after="0" w:line="360" w:lineRule="auto"/>
        <w:rPr>
          <w:sz w:val="30"/>
          <w:szCs w:val="30"/>
        </w:rPr>
      </w:pPr>
      <w:r>
        <w:rPr>
          <w:sz w:val="30"/>
          <w:szCs w:val="30"/>
        </w:rPr>
        <w:t xml:space="preserve">-  </w:t>
      </w:r>
      <w:r>
        <w:rPr>
          <w:b/>
          <w:bCs/>
          <w:sz w:val="30"/>
          <w:szCs w:val="30"/>
        </w:rPr>
        <w:t xml:space="preserve">Monsieur   DJEDIAT Sofiane          </w:t>
      </w:r>
      <w:proofErr w:type="gramStart"/>
      <w:r>
        <w:rPr>
          <w:b/>
          <w:bCs/>
          <w:sz w:val="30"/>
          <w:szCs w:val="30"/>
        </w:rPr>
        <w:t xml:space="preserve">  </w:t>
      </w:r>
      <w:r>
        <w:rPr>
          <w:sz w:val="30"/>
          <w:szCs w:val="30"/>
        </w:rPr>
        <w:t> :</w:t>
      </w:r>
      <w:proofErr w:type="gramEnd"/>
      <w:r>
        <w:rPr>
          <w:sz w:val="30"/>
          <w:szCs w:val="30"/>
        </w:rPr>
        <w:t xml:space="preserve"> Membre</w:t>
      </w:r>
    </w:p>
    <w:p w14:paraId="7C499DA1" w14:textId="77777777" w:rsidR="00443178" w:rsidRDefault="00486EFD">
      <w:pPr>
        <w:spacing w:after="0" w:line="360" w:lineRule="auto"/>
        <w:rPr>
          <w:sz w:val="30"/>
          <w:szCs w:val="30"/>
        </w:rPr>
      </w:pPr>
      <w:r>
        <w:rPr>
          <w:sz w:val="30"/>
          <w:szCs w:val="30"/>
        </w:rPr>
        <w:t xml:space="preserve">-  </w:t>
      </w:r>
      <w:r>
        <w:rPr>
          <w:b/>
          <w:bCs/>
          <w:sz w:val="30"/>
          <w:szCs w:val="30"/>
        </w:rPr>
        <w:t xml:space="preserve">Mme           NADJEH Amel               </w:t>
      </w:r>
      <w:proofErr w:type="gramStart"/>
      <w:r>
        <w:rPr>
          <w:b/>
          <w:bCs/>
          <w:sz w:val="30"/>
          <w:szCs w:val="30"/>
        </w:rPr>
        <w:t xml:space="preserve">  </w:t>
      </w:r>
      <w:r>
        <w:rPr>
          <w:sz w:val="30"/>
          <w:szCs w:val="30"/>
        </w:rPr>
        <w:t> :</w:t>
      </w:r>
      <w:proofErr w:type="gramEnd"/>
      <w:r>
        <w:rPr>
          <w:sz w:val="30"/>
          <w:szCs w:val="30"/>
        </w:rPr>
        <w:t xml:space="preserve"> Membre</w:t>
      </w:r>
    </w:p>
    <w:p w14:paraId="2F311683" w14:textId="77777777" w:rsidR="00443178" w:rsidRDefault="00486EFD">
      <w:pPr>
        <w:spacing w:after="0" w:line="360" w:lineRule="auto"/>
        <w:rPr>
          <w:sz w:val="30"/>
          <w:szCs w:val="30"/>
        </w:rPr>
      </w:pPr>
      <w:r>
        <w:rPr>
          <w:sz w:val="30"/>
          <w:szCs w:val="30"/>
        </w:rPr>
        <w:t xml:space="preserve">-  </w:t>
      </w:r>
      <w:proofErr w:type="gramStart"/>
      <w:r>
        <w:rPr>
          <w:b/>
          <w:bCs/>
          <w:sz w:val="30"/>
          <w:szCs w:val="30"/>
        </w:rPr>
        <w:t>Monsieur  HASSANI</w:t>
      </w:r>
      <w:proofErr w:type="gramEnd"/>
      <w:r>
        <w:rPr>
          <w:b/>
          <w:bCs/>
          <w:sz w:val="30"/>
          <w:szCs w:val="30"/>
        </w:rPr>
        <w:t xml:space="preserve"> Amine              </w:t>
      </w:r>
      <w:r>
        <w:rPr>
          <w:sz w:val="30"/>
          <w:szCs w:val="30"/>
        </w:rPr>
        <w:t> : Membre</w:t>
      </w:r>
    </w:p>
    <w:p w14:paraId="09395E29" w14:textId="77777777" w:rsidR="00443178" w:rsidRDefault="00486EFD">
      <w:pPr>
        <w:spacing w:after="0" w:line="360" w:lineRule="auto"/>
        <w:rPr>
          <w:sz w:val="30"/>
          <w:szCs w:val="30"/>
        </w:rPr>
      </w:pPr>
      <w:r>
        <w:rPr>
          <w:sz w:val="30"/>
          <w:szCs w:val="30"/>
        </w:rPr>
        <w:t xml:space="preserve">-  </w:t>
      </w:r>
      <w:proofErr w:type="gramStart"/>
      <w:r>
        <w:rPr>
          <w:b/>
          <w:bCs/>
          <w:sz w:val="30"/>
          <w:szCs w:val="30"/>
        </w:rPr>
        <w:t>Monsieur  MEHIDEB</w:t>
      </w:r>
      <w:proofErr w:type="gramEnd"/>
      <w:r>
        <w:rPr>
          <w:b/>
          <w:bCs/>
          <w:sz w:val="30"/>
          <w:szCs w:val="30"/>
        </w:rPr>
        <w:t xml:space="preserve">  Habib              </w:t>
      </w:r>
      <w:r>
        <w:rPr>
          <w:sz w:val="30"/>
          <w:szCs w:val="30"/>
        </w:rPr>
        <w:t xml:space="preserve"> : Juriste </w:t>
      </w:r>
    </w:p>
    <w:p w14:paraId="78DDF1B4" w14:textId="77777777" w:rsidR="00443178" w:rsidRDefault="00486EFD">
      <w:pPr>
        <w:spacing w:after="0" w:line="240" w:lineRule="auto"/>
        <w:ind w:left="-426" w:right="-569"/>
        <w:rPr>
          <w:b/>
          <w:u w:val="single"/>
        </w:rPr>
      </w:pPr>
      <w:r>
        <w:rPr>
          <w:b/>
          <w:u w:val="single"/>
        </w:rPr>
        <w:t xml:space="preserve">Vu les Articles </w:t>
      </w:r>
      <w:proofErr w:type="gramStart"/>
      <w:r>
        <w:rPr>
          <w:b/>
          <w:u w:val="single"/>
        </w:rPr>
        <w:t>3 ,</w:t>
      </w:r>
      <w:proofErr w:type="gramEnd"/>
      <w:r>
        <w:rPr>
          <w:b/>
          <w:u w:val="single"/>
        </w:rPr>
        <w:t xml:space="preserve"> 4 alinéa 1 , Art 5 alinéa 3 , Art 6,7 Art 9 alinéa 1 , Art 10 , Art 31 , Art 30 , 37 , Art 38 , Art 39 , et Art 42, 45  du Code disciplinaire de la Fédération Algérienne de Football</w:t>
      </w:r>
    </w:p>
    <w:p w14:paraId="758E8A09" w14:textId="77777777" w:rsidR="00443178" w:rsidRDefault="00486EFD">
      <w:pPr>
        <w:spacing w:after="0" w:line="240" w:lineRule="auto"/>
        <w:ind w:left="-426" w:right="-569"/>
        <w:rPr>
          <w:b/>
          <w:u w:val="single"/>
        </w:rPr>
      </w:pPr>
      <w:r>
        <w:rPr>
          <w:b/>
          <w:u w:val="single"/>
        </w:rPr>
        <w:t xml:space="preserve">Vu le manuel du protocole covid-19 du championnat professionnel saison 2020-2021.  </w:t>
      </w:r>
    </w:p>
    <w:p w14:paraId="78528103" w14:textId="77777777" w:rsidR="00443178" w:rsidRDefault="00486EFD">
      <w:pPr>
        <w:spacing w:after="0" w:line="240" w:lineRule="auto"/>
        <w:ind w:left="-426" w:right="-569"/>
        <w:jc w:val="both"/>
      </w:pPr>
      <w:r>
        <w:rPr>
          <w:b/>
          <w:u w:val="single"/>
        </w:rPr>
        <w:t xml:space="preserve"> Vu l’Article 26 alinéa 1 et l’Article 62 alinéa 1, 6 et </w:t>
      </w:r>
      <w:proofErr w:type="gramStart"/>
      <w:r>
        <w:rPr>
          <w:b/>
          <w:u w:val="single"/>
        </w:rPr>
        <w:t>7  du</w:t>
      </w:r>
      <w:proofErr w:type="gramEnd"/>
      <w:r>
        <w:rPr>
          <w:b/>
          <w:u w:val="single"/>
        </w:rPr>
        <w:t xml:space="preserve"> Règlement des Championnats de Football Professionnel Et suite l’examen  des pièces versées aux dossiers, aux  rapports des officiels de les rencontres , la Commission de Discipline après délibération,  a pris les décisions suivantes </w:t>
      </w:r>
      <w:r>
        <w:t xml:space="preserve">: </w:t>
      </w:r>
    </w:p>
    <w:p w14:paraId="192B042B" w14:textId="224BB798" w:rsidR="00B50E0A" w:rsidRDefault="00B50E0A" w:rsidP="00B50E0A">
      <w:pPr>
        <w:spacing w:after="0" w:line="240" w:lineRule="auto"/>
        <w:ind w:right="-569"/>
        <w:jc w:val="both"/>
      </w:pPr>
    </w:p>
    <w:p w14:paraId="4DCF111E" w14:textId="77777777" w:rsidR="00B50E0A" w:rsidRDefault="00B50E0A" w:rsidP="00B50E0A">
      <w:pPr>
        <w:spacing w:after="0" w:line="240" w:lineRule="auto"/>
        <w:ind w:right="-569"/>
        <w:jc w:val="both"/>
      </w:pPr>
    </w:p>
    <w:p w14:paraId="6B09C6E1" w14:textId="633644BA" w:rsidR="00443178" w:rsidRDefault="00476C09">
      <w:pPr>
        <w:spacing w:after="0" w:line="240" w:lineRule="auto"/>
        <w:ind w:left="-426" w:right="-569"/>
        <w:jc w:val="center"/>
        <w:rPr>
          <w:b/>
          <w:bCs/>
          <w:sz w:val="48"/>
          <w:szCs w:val="48"/>
          <w:u w:val="single"/>
        </w:rPr>
      </w:pPr>
      <w:bookmarkStart w:id="0" w:name="_Hlk103163146"/>
      <w:r>
        <w:rPr>
          <w:b/>
          <w:bCs/>
          <w:sz w:val="48"/>
          <w:szCs w:val="48"/>
          <w:u w:val="single"/>
        </w:rPr>
        <w:t>2</w:t>
      </w:r>
      <w:r w:rsidR="00413C19">
        <w:rPr>
          <w:b/>
          <w:bCs/>
          <w:sz w:val="48"/>
          <w:szCs w:val="48"/>
          <w:u w:val="single"/>
        </w:rPr>
        <w:t>4</w:t>
      </w:r>
      <w:r>
        <w:rPr>
          <w:b/>
          <w:bCs/>
          <w:sz w:val="48"/>
          <w:szCs w:val="48"/>
          <w:u w:val="single"/>
        </w:rPr>
        <w:t>éme</w:t>
      </w:r>
      <w:r w:rsidR="00486EFD">
        <w:rPr>
          <w:b/>
          <w:bCs/>
          <w:sz w:val="48"/>
          <w:szCs w:val="48"/>
          <w:u w:val="single"/>
        </w:rPr>
        <w:t xml:space="preserve"> Journée</w:t>
      </w:r>
      <w:r w:rsidR="00413C19">
        <w:rPr>
          <w:b/>
          <w:bCs/>
          <w:sz w:val="48"/>
          <w:szCs w:val="48"/>
          <w:u w:val="single"/>
        </w:rPr>
        <w:t xml:space="preserve"> (Retard)</w:t>
      </w:r>
    </w:p>
    <w:bookmarkEnd w:id="0"/>
    <w:p w14:paraId="711F9EBF" w14:textId="77777777" w:rsidR="00443178" w:rsidRDefault="00443178">
      <w:pPr>
        <w:spacing w:after="0" w:line="240" w:lineRule="auto"/>
        <w:ind w:left="-426" w:right="-569"/>
        <w:jc w:val="both"/>
      </w:pPr>
    </w:p>
    <w:tbl>
      <w:tblPr>
        <w:tblStyle w:val="Style12"/>
        <w:tblW w:w="110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3"/>
      </w:tblGrid>
      <w:tr w:rsidR="00443178" w14:paraId="2E9AEE8A" w14:textId="77777777">
        <w:trPr>
          <w:trHeight w:val="206"/>
        </w:trPr>
        <w:tc>
          <w:tcPr>
            <w:tcW w:w="11043" w:type="dxa"/>
            <w:tcBorders>
              <w:top w:val="single" w:sz="4" w:space="0" w:color="auto"/>
              <w:bottom w:val="single" w:sz="4" w:space="0" w:color="auto"/>
            </w:tcBorders>
            <w:shd w:val="clear" w:color="auto" w:fill="548DD4" w:themeFill="text2" w:themeFillTint="99"/>
          </w:tcPr>
          <w:p w14:paraId="6519ECB6" w14:textId="553EF910" w:rsidR="00443178" w:rsidRDefault="00486EFD">
            <w:pPr>
              <w:tabs>
                <w:tab w:val="left" w:pos="216"/>
              </w:tabs>
              <w:spacing w:after="0" w:line="240" w:lineRule="auto"/>
              <w:jc w:val="center"/>
              <w:rPr>
                <w:rFonts w:cs="Aharoni"/>
                <w:b/>
                <w:bCs/>
                <w:sz w:val="32"/>
                <w:szCs w:val="32"/>
              </w:rPr>
            </w:pPr>
            <w:bookmarkStart w:id="1" w:name="_Hlk70325208"/>
            <w:r>
              <w:rPr>
                <w:rFonts w:cs="Aharoni"/>
                <w:b/>
                <w:bCs/>
                <w:sz w:val="32"/>
                <w:szCs w:val="32"/>
              </w:rPr>
              <w:t>Affaire N°</w:t>
            </w:r>
            <w:r w:rsidR="008149E0">
              <w:rPr>
                <w:rFonts w:cs="Aharoni"/>
                <w:b/>
                <w:bCs/>
                <w:sz w:val="32"/>
                <w:szCs w:val="32"/>
              </w:rPr>
              <w:t>214</w:t>
            </w:r>
            <w:r w:rsidR="00413C19">
              <w:rPr>
                <w:rFonts w:cs="Aharoni"/>
                <w:b/>
                <w:bCs/>
                <w:sz w:val="32"/>
                <w:szCs w:val="32"/>
              </w:rPr>
              <w:t> </w:t>
            </w:r>
            <w:r w:rsidR="00A60D39">
              <w:rPr>
                <w:rFonts w:cs="Aharoni"/>
                <w:b/>
                <w:bCs/>
                <w:sz w:val="32"/>
                <w:szCs w:val="32"/>
              </w:rPr>
              <w:t>:</w:t>
            </w:r>
            <w:r>
              <w:rPr>
                <w:rFonts w:cs="Aharoni"/>
                <w:b/>
                <w:bCs/>
                <w:sz w:val="32"/>
                <w:szCs w:val="32"/>
              </w:rPr>
              <w:t xml:space="preserve"> Rencontre </w:t>
            </w:r>
            <w:r w:rsidR="0075189E">
              <w:rPr>
                <w:rFonts w:cs="Aharoni"/>
                <w:b/>
                <w:bCs/>
                <w:sz w:val="32"/>
                <w:szCs w:val="32"/>
              </w:rPr>
              <w:t>CRB/</w:t>
            </w:r>
            <w:r w:rsidR="008149E0">
              <w:rPr>
                <w:rFonts w:cs="Aharoni"/>
                <w:b/>
                <w:bCs/>
                <w:sz w:val="32"/>
                <w:szCs w:val="32"/>
              </w:rPr>
              <w:t>RCA</w:t>
            </w:r>
            <w:r>
              <w:rPr>
                <w:rFonts w:cs="Aharoni"/>
                <w:b/>
                <w:bCs/>
                <w:sz w:val="32"/>
                <w:szCs w:val="32"/>
              </w:rPr>
              <w:t xml:space="preserve"> du </w:t>
            </w:r>
            <w:r w:rsidR="008149E0">
              <w:rPr>
                <w:rFonts w:asciiTheme="majorHAnsi" w:hAnsiTheme="majorHAnsi" w:cstheme="majorHAnsi"/>
                <w:b/>
                <w:sz w:val="32"/>
                <w:szCs w:val="32"/>
              </w:rPr>
              <w:t>10</w:t>
            </w:r>
            <w:r w:rsidR="00B50E0A">
              <w:rPr>
                <w:rFonts w:asciiTheme="majorHAnsi" w:hAnsiTheme="majorHAnsi" w:cstheme="majorHAnsi"/>
                <w:b/>
                <w:sz w:val="32"/>
                <w:szCs w:val="32"/>
              </w:rPr>
              <w:t>.</w:t>
            </w:r>
            <w:r w:rsidR="008149E0">
              <w:rPr>
                <w:rFonts w:asciiTheme="majorHAnsi" w:hAnsiTheme="majorHAnsi" w:cstheme="majorHAnsi"/>
                <w:b/>
                <w:sz w:val="32"/>
                <w:szCs w:val="32"/>
              </w:rPr>
              <w:t>05</w:t>
            </w:r>
            <w:r w:rsidR="00A02A99" w:rsidRPr="001E7040">
              <w:rPr>
                <w:rFonts w:asciiTheme="majorHAnsi" w:hAnsiTheme="majorHAnsi" w:cstheme="majorHAnsi"/>
                <w:b/>
                <w:sz w:val="32"/>
                <w:szCs w:val="32"/>
              </w:rPr>
              <w:t>.202</w:t>
            </w:r>
            <w:r w:rsidR="008149E0">
              <w:rPr>
                <w:rFonts w:asciiTheme="majorHAnsi" w:hAnsiTheme="majorHAnsi" w:cstheme="majorHAnsi"/>
                <w:b/>
                <w:sz w:val="32"/>
                <w:szCs w:val="32"/>
              </w:rPr>
              <w:t>2</w:t>
            </w:r>
          </w:p>
        </w:tc>
      </w:tr>
      <w:tr w:rsidR="00443178" w14:paraId="7AD0B61E" w14:textId="77777777" w:rsidTr="00B50E0A">
        <w:trPr>
          <w:trHeight w:val="181"/>
        </w:trPr>
        <w:tc>
          <w:tcPr>
            <w:tcW w:w="11043" w:type="dxa"/>
            <w:tcBorders>
              <w:top w:val="single" w:sz="4" w:space="0" w:color="auto"/>
              <w:bottom w:val="single" w:sz="4" w:space="0" w:color="auto"/>
            </w:tcBorders>
            <w:shd w:val="clear" w:color="auto" w:fill="FFFFFF" w:themeFill="background1"/>
          </w:tcPr>
          <w:p w14:paraId="08BDF79B" w14:textId="7A02DF9F" w:rsidR="00443178" w:rsidRDefault="008149E0" w:rsidP="00E80FBE">
            <w:pPr>
              <w:tabs>
                <w:tab w:val="left" w:pos="216"/>
              </w:tabs>
              <w:spacing w:after="0" w:line="240" w:lineRule="auto"/>
              <w:rPr>
                <w:rFonts w:cs="Aharoni"/>
                <w:b/>
                <w:bCs/>
                <w:sz w:val="32"/>
                <w:szCs w:val="32"/>
              </w:rPr>
            </w:pPr>
            <w:proofErr w:type="spellStart"/>
            <w:r>
              <w:rPr>
                <w:rFonts w:cs="Aharoni"/>
                <w:b/>
                <w:bCs/>
                <w:sz w:val="32"/>
                <w:szCs w:val="32"/>
              </w:rPr>
              <w:t>Mrezigue</w:t>
            </w:r>
            <w:proofErr w:type="spellEnd"/>
            <w:r>
              <w:rPr>
                <w:rFonts w:cs="Aharoni"/>
                <w:b/>
                <w:bCs/>
                <w:sz w:val="32"/>
                <w:szCs w:val="32"/>
              </w:rPr>
              <w:t xml:space="preserve"> </w:t>
            </w:r>
            <w:proofErr w:type="spellStart"/>
            <w:r>
              <w:rPr>
                <w:rFonts w:cs="Aharoni"/>
                <w:b/>
                <w:bCs/>
                <w:sz w:val="32"/>
                <w:szCs w:val="32"/>
              </w:rPr>
              <w:t>Houssem</w:t>
            </w:r>
            <w:proofErr w:type="spellEnd"/>
            <w:r>
              <w:rPr>
                <w:rFonts w:cs="Aharoni"/>
                <w:b/>
                <w:bCs/>
                <w:sz w:val="32"/>
                <w:szCs w:val="32"/>
              </w:rPr>
              <w:t xml:space="preserve"> n°003032002 -CRB </w:t>
            </w:r>
            <w:r w:rsidR="001A5646" w:rsidRPr="00734A08">
              <w:rPr>
                <w:rFonts w:cs="Aharoni"/>
                <w:sz w:val="32"/>
                <w:szCs w:val="32"/>
              </w:rPr>
              <w:t>Avertissement : comportement Anti Sportif</w:t>
            </w:r>
          </w:p>
        </w:tc>
      </w:tr>
      <w:tr w:rsidR="00B50E0A" w14:paraId="3D8B2673" w14:textId="77777777" w:rsidTr="00B50E0A">
        <w:trPr>
          <w:trHeight w:val="166"/>
        </w:trPr>
        <w:tc>
          <w:tcPr>
            <w:tcW w:w="11043" w:type="dxa"/>
            <w:tcBorders>
              <w:top w:val="single" w:sz="4" w:space="0" w:color="auto"/>
              <w:bottom w:val="single" w:sz="4" w:space="0" w:color="auto"/>
            </w:tcBorders>
            <w:shd w:val="clear" w:color="auto" w:fill="FFFFFF" w:themeFill="background1"/>
          </w:tcPr>
          <w:p w14:paraId="2AB6B003" w14:textId="3ABD126A" w:rsidR="00B50E0A" w:rsidRDefault="001A5646" w:rsidP="00E80FBE">
            <w:pPr>
              <w:tabs>
                <w:tab w:val="left" w:pos="216"/>
              </w:tabs>
              <w:spacing w:after="0" w:line="240" w:lineRule="auto"/>
              <w:rPr>
                <w:rFonts w:cs="Aharoni"/>
                <w:b/>
                <w:bCs/>
                <w:sz w:val="32"/>
                <w:szCs w:val="32"/>
              </w:rPr>
            </w:pPr>
            <w:proofErr w:type="spellStart"/>
            <w:r>
              <w:rPr>
                <w:rFonts w:cs="Aharoni"/>
                <w:b/>
                <w:bCs/>
                <w:sz w:val="32"/>
                <w:szCs w:val="32"/>
              </w:rPr>
              <w:t>Belkhiter</w:t>
            </w:r>
            <w:proofErr w:type="spellEnd"/>
            <w:r>
              <w:rPr>
                <w:rFonts w:cs="Aharoni"/>
                <w:b/>
                <w:bCs/>
                <w:sz w:val="32"/>
                <w:szCs w:val="32"/>
              </w:rPr>
              <w:t xml:space="preserve"> Mokhtar n°291051001 -CRB </w:t>
            </w:r>
            <w:r w:rsidRPr="00B37202">
              <w:rPr>
                <w:sz w:val="32"/>
                <w:szCs w:val="32"/>
              </w:rPr>
              <w:t>Avertissement</w:t>
            </w:r>
            <w:r>
              <w:rPr>
                <w:b/>
                <w:bCs/>
                <w:sz w:val="32"/>
                <w:szCs w:val="32"/>
              </w:rPr>
              <w:t xml:space="preserve"> : </w:t>
            </w:r>
            <w:r w:rsidRPr="00C85669">
              <w:rPr>
                <w:sz w:val="32"/>
                <w:szCs w:val="32"/>
              </w:rPr>
              <w:t>Jeux dangereux</w:t>
            </w:r>
            <w:r>
              <w:rPr>
                <w:sz w:val="32"/>
                <w:szCs w:val="32"/>
              </w:rPr>
              <w:t>.</w:t>
            </w:r>
          </w:p>
        </w:tc>
      </w:tr>
      <w:tr w:rsidR="00B50E0A" w14:paraId="543B5F6B" w14:textId="77777777" w:rsidTr="0075189E">
        <w:trPr>
          <w:trHeight w:val="371"/>
        </w:trPr>
        <w:tc>
          <w:tcPr>
            <w:tcW w:w="11043" w:type="dxa"/>
            <w:tcBorders>
              <w:top w:val="single" w:sz="4" w:space="0" w:color="auto"/>
              <w:bottom w:val="single" w:sz="4" w:space="0" w:color="auto"/>
            </w:tcBorders>
            <w:shd w:val="clear" w:color="auto" w:fill="FFFFFF" w:themeFill="background1"/>
          </w:tcPr>
          <w:p w14:paraId="5531028B" w14:textId="36206F9E" w:rsidR="00B50E0A" w:rsidRDefault="001A5646" w:rsidP="00E80FBE">
            <w:pPr>
              <w:tabs>
                <w:tab w:val="left" w:pos="216"/>
              </w:tabs>
              <w:spacing w:after="0" w:line="240" w:lineRule="auto"/>
              <w:rPr>
                <w:rFonts w:cs="Aharoni"/>
                <w:b/>
                <w:bCs/>
                <w:sz w:val="32"/>
                <w:szCs w:val="32"/>
              </w:rPr>
            </w:pPr>
            <w:proofErr w:type="spellStart"/>
            <w:r>
              <w:rPr>
                <w:rFonts w:cs="Aharoni"/>
                <w:b/>
                <w:bCs/>
                <w:sz w:val="32"/>
                <w:szCs w:val="32"/>
              </w:rPr>
              <w:t>Saidani</w:t>
            </w:r>
            <w:proofErr w:type="spellEnd"/>
            <w:r>
              <w:rPr>
                <w:rFonts w:cs="Aharoni"/>
                <w:b/>
                <w:bCs/>
                <w:sz w:val="32"/>
                <w:szCs w:val="32"/>
              </w:rPr>
              <w:t xml:space="preserve"> Ibrahim n°394090002 -RCA </w:t>
            </w:r>
            <w:r w:rsidRPr="001D299A">
              <w:rPr>
                <w:rFonts w:asciiTheme="majorHAnsi" w:hAnsiTheme="majorHAnsi" w:cstheme="majorHAnsi"/>
                <w:b/>
                <w:bCs/>
                <w:color w:val="FF0000"/>
                <w:sz w:val="32"/>
                <w:szCs w:val="32"/>
              </w:rPr>
              <w:t xml:space="preserve">Exclu </w:t>
            </w:r>
            <w:r w:rsidRPr="001D299A">
              <w:rPr>
                <w:rFonts w:asciiTheme="majorHAnsi" w:hAnsiTheme="majorHAnsi" w:cstheme="majorHAnsi"/>
                <w:color w:val="000000" w:themeColor="text1"/>
                <w:sz w:val="32"/>
                <w:szCs w:val="32"/>
              </w:rPr>
              <w:t>pour</w:t>
            </w:r>
            <w:r>
              <w:rPr>
                <w:rFonts w:asciiTheme="majorHAnsi" w:hAnsiTheme="majorHAnsi" w:cstheme="majorHAnsi"/>
                <w:color w:val="000000" w:themeColor="text1"/>
                <w:sz w:val="32"/>
                <w:szCs w:val="32"/>
              </w:rPr>
              <w:t xml:space="preserve"> cumul de cartons, </w:t>
            </w:r>
            <w:r w:rsidRPr="000C758E">
              <w:rPr>
                <w:rFonts w:asciiTheme="majorHAnsi" w:hAnsiTheme="majorHAnsi" w:cstheme="majorHAnsi"/>
                <w:b/>
                <w:bCs/>
                <w:color w:val="000000" w:themeColor="text1"/>
                <w:sz w:val="32"/>
                <w:szCs w:val="32"/>
              </w:rPr>
              <w:t>Sanction :</w:t>
            </w:r>
            <w:r>
              <w:rPr>
                <w:rFonts w:asciiTheme="majorHAnsi" w:hAnsiTheme="majorHAnsi" w:cstheme="majorHAnsi"/>
                <w:color w:val="000000" w:themeColor="text1"/>
                <w:sz w:val="32"/>
                <w:szCs w:val="32"/>
              </w:rPr>
              <w:t xml:space="preserve"> Un (01) Match de suspension ferme (art 44).</w:t>
            </w:r>
          </w:p>
        </w:tc>
      </w:tr>
      <w:tr w:rsidR="00E776EF" w14:paraId="75F027FF" w14:textId="77777777" w:rsidTr="00E776EF">
        <w:trPr>
          <w:trHeight w:val="166"/>
        </w:trPr>
        <w:tc>
          <w:tcPr>
            <w:tcW w:w="11043" w:type="dxa"/>
            <w:tcBorders>
              <w:top w:val="single" w:sz="4" w:space="0" w:color="auto"/>
              <w:bottom w:val="single" w:sz="4" w:space="0" w:color="auto"/>
            </w:tcBorders>
            <w:shd w:val="clear" w:color="auto" w:fill="FFFFFF" w:themeFill="background1"/>
          </w:tcPr>
          <w:p w14:paraId="1B5DBB89" w14:textId="0284C66E" w:rsidR="00E776EF" w:rsidRDefault="001A5646" w:rsidP="00E80FBE">
            <w:pPr>
              <w:tabs>
                <w:tab w:val="left" w:pos="216"/>
              </w:tabs>
              <w:spacing w:after="0" w:line="240" w:lineRule="auto"/>
              <w:rPr>
                <w:rFonts w:cs="Aharoni"/>
                <w:b/>
                <w:bCs/>
                <w:sz w:val="32"/>
                <w:szCs w:val="32"/>
              </w:rPr>
            </w:pPr>
            <w:proofErr w:type="spellStart"/>
            <w:r>
              <w:rPr>
                <w:rFonts w:cs="Aharoni"/>
                <w:b/>
                <w:bCs/>
                <w:sz w:val="32"/>
                <w:szCs w:val="32"/>
              </w:rPr>
              <w:lastRenderedPageBreak/>
              <w:t>Chaaraoui</w:t>
            </w:r>
            <w:proofErr w:type="spellEnd"/>
            <w:r>
              <w:rPr>
                <w:rFonts w:cs="Aharoni"/>
                <w:b/>
                <w:bCs/>
                <w:sz w:val="32"/>
                <w:szCs w:val="32"/>
              </w:rPr>
              <w:t xml:space="preserve"> Aymen n°797062004 -RCA </w:t>
            </w:r>
            <w:r w:rsidRPr="00734A08">
              <w:rPr>
                <w:rFonts w:cs="Aharoni"/>
                <w:sz w:val="32"/>
                <w:szCs w:val="32"/>
              </w:rPr>
              <w:t>Avertissement : comportement Anti Sportif</w:t>
            </w:r>
          </w:p>
        </w:tc>
      </w:tr>
      <w:tr w:rsidR="00E776EF" w14:paraId="2E2FC18F" w14:textId="77777777" w:rsidTr="00E776EF">
        <w:trPr>
          <w:trHeight w:val="210"/>
        </w:trPr>
        <w:tc>
          <w:tcPr>
            <w:tcW w:w="11043" w:type="dxa"/>
            <w:tcBorders>
              <w:top w:val="single" w:sz="4" w:space="0" w:color="auto"/>
              <w:bottom w:val="single" w:sz="4" w:space="0" w:color="auto"/>
            </w:tcBorders>
            <w:shd w:val="clear" w:color="auto" w:fill="FFFFFF" w:themeFill="background1"/>
          </w:tcPr>
          <w:p w14:paraId="694F9C65" w14:textId="0C5A192D" w:rsidR="00E776EF" w:rsidRDefault="001A5646" w:rsidP="00E80FBE">
            <w:pPr>
              <w:tabs>
                <w:tab w:val="left" w:pos="216"/>
              </w:tabs>
              <w:spacing w:after="0" w:line="240" w:lineRule="auto"/>
              <w:rPr>
                <w:rFonts w:cs="Aharoni"/>
                <w:b/>
                <w:bCs/>
                <w:sz w:val="32"/>
                <w:szCs w:val="32"/>
              </w:rPr>
            </w:pPr>
            <w:r>
              <w:rPr>
                <w:rFonts w:cs="Aharoni"/>
                <w:b/>
                <w:bCs/>
                <w:sz w:val="32"/>
                <w:szCs w:val="32"/>
              </w:rPr>
              <w:t xml:space="preserve">RCA : </w:t>
            </w:r>
            <w:r>
              <w:rPr>
                <w:rFonts w:asciiTheme="majorHAnsi" w:hAnsiTheme="majorHAnsi"/>
                <w:b/>
                <w:bCs/>
                <w:color w:val="FF0000"/>
                <w:sz w:val="32"/>
                <w:szCs w:val="32"/>
              </w:rPr>
              <w:t xml:space="preserve">200.000 DA </w:t>
            </w:r>
            <w:r>
              <w:rPr>
                <w:rFonts w:asciiTheme="majorHAnsi" w:hAnsiTheme="majorHAnsi"/>
                <w:sz w:val="32"/>
                <w:szCs w:val="32"/>
              </w:rPr>
              <w:t>d’amende pour Absence de préparateur physique sur la main courante (ART 25-14. Dispositions réglementaires, 115 CD).</w:t>
            </w:r>
          </w:p>
        </w:tc>
      </w:tr>
      <w:tr w:rsidR="008149E0" w14:paraId="258F7E23" w14:textId="77777777">
        <w:trPr>
          <w:trHeight w:val="225"/>
        </w:trPr>
        <w:tc>
          <w:tcPr>
            <w:tcW w:w="11043" w:type="dxa"/>
            <w:tcBorders>
              <w:top w:val="single" w:sz="4" w:space="0" w:color="auto"/>
              <w:bottom w:val="single" w:sz="4" w:space="0" w:color="auto"/>
            </w:tcBorders>
            <w:shd w:val="clear" w:color="auto" w:fill="FFFFFF" w:themeFill="background1"/>
          </w:tcPr>
          <w:p w14:paraId="1B06DB5F" w14:textId="77777777" w:rsidR="008149E0" w:rsidRDefault="008149E0" w:rsidP="008149E0">
            <w:pPr>
              <w:rPr>
                <w:color w:val="000000"/>
                <w:sz w:val="28"/>
                <w:szCs w:val="28"/>
              </w:rPr>
            </w:pPr>
            <w:r>
              <w:rPr>
                <w:color w:val="000000"/>
                <w:sz w:val="28"/>
                <w:szCs w:val="28"/>
              </w:rPr>
              <w:t xml:space="preserve">Suite à l’examen des rapports des officiels de la rencontre CR Belouizdad et RC Arbaa du 10/05/2022, le capitaine d’équipe RCA a formulé des réserves pour la participation de joueur du club CR Belouizdad BELKHITER Mokhtar N 291051001 conformément aux articles </w:t>
            </w:r>
            <w:proofErr w:type="gramStart"/>
            <w:r>
              <w:rPr>
                <w:color w:val="000000"/>
                <w:sz w:val="28"/>
                <w:szCs w:val="28"/>
              </w:rPr>
              <w:t>92 ,</w:t>
            </w:r>
            <w:proofErr w:type="gramEnd"/>
            <w:r>
              <w:rPr>
                <w:color w:val="000000"/>
                <w:sz w:val="28"/>
                <w:szCs w:val="28"/>
              </w:rPr>
              <w:t xml:space="preserve"> 93 du règlement des championnat de football professionnel </w:t>
            </w:r>
          </w:p>
          <w:p w14:paraId="711A852B" w14:textId="77777777" w:rsidR="008149E0" w:rsidRDefault="008149E0" w:rsidP="008149E0">
            <w:pPr>
              <w:rPr>
                <w:b/>
                <w:color w:val="000000"/>
                <w:sz w:val="28"/>
                <w:szCs w:val="28"/>
              </w:rPr>
            </w:pPr>
            <w:r>
              <w:rPr>
                <w:b/>
                <w:color w:val="000000"/>
                <w:sz w:val="28"/>
                <w:szCs w:val="28"/>
              </w:rPr>
              <w:t>Sur la forme :</w:t>
            </w:r>
          </w:p>
          <w:p w14:paraId="2173A6EA" w14:textId="77777777" w:rsidR="008149E0" w:rsidRDefault="008149E0" w:rsidP="008149E0">
            <w:pPr>
              <w:rPr>
                <w:color w:val="000000"/>
                <w:sz w:val="28"/>
                <w:szCs w:val="28"/>
              </w:rPr>
            </w:pPr>
            <w:r>
              <w:rPr>
                <w:color w:val="000000"/>
                <w:sz w:val="28"/>
                <w:szCs w:val="28"/>
              </w:rPr>
              <w:t xml:space="preserve">Attendu que ces réserves pour poursuivre leurs cours doivent être intégralement transformées en réclamation écrite, et accompagnées du paiement des droits de réserves.  </w:t>
            </w:r>
          </w:p>
          <w:p w14:paraId="6CD72A9C" w14:textId="77777777" w:rsidR="008149E0" w:rsidRDefault="008149E0" w:rsidP="008149E0">
            <w:pPr>
              <w:rPr>
                <w:color w:val="000000"/>
                <w:sz w:val="28"/>
                <w:szCs w:val="28"/>
              </w:rPr>
            </w:pPr>
            <w:r>
              <w:rPr>
                <w:color w:val="000000"/>
                <w:sz w:val="28"/>
                <w:szCs w:val="28"/>
              </w:rPr>
              <w:t>Tel n’a pas été le cas.</w:t>
            </w:r>
          </w:p>
          <w:p w14:paraId="158A8714" w14:textId="77777777" w:rsidR="008149E0" w:rsidRDefault="008149E0" w:rsidP="008149E0">
            <w:pPr>
              <w:rPr>
                <w:b/>
                <w:color w:val="000000"/>
                <w:sz w:val="28"/>
                <w:szCs w:val="28"/>
                <w:u w:val="single"/>
              </w:rPr>
            </w:pPr>
            <w:r>
              <w:rPr>
                <w:color w:val="000000"/>
                <w:sz w:val="28"/>
                <w:szCs w:val="28"/>
              </w:rPr>
              <w:t>La commission déclare l’irrecevabilité des réserves en la forme.</w:t>
            </w:r>
          </w:p>
          <w:p w14:paraId="7E6CCD06" w14:textId="77777777" w:rsidR="008149E0" w:rsidRDefault="008149E0" w:rsidP="008149E0">
            <w:pPr>
              <w:rPr>
                <w:b/>
                <w:color w:val="000000"/>
                <w:sz w:val="28"/>
                <w:szCs w:val="28"/>
              </w:rPr>
            </w:pPr>
            <w:r>
              <w:rPr>
                <w:b/>
                <w:color w:val="000000"/>
                <w:sz w:val="28"/>
                <w:szCs w:val="28"/>
              </w:rPr>
              <w:t>Sur le fond :</w:t>
            </w:r>
          </w:p>
          <w:p w14:paraId="2F025950" w14:textId="77777777" w:rsidR="008149E0" w:rsidRDefault="008149E0" w:rsidP="008149E0">
            <w:pPr>
              <w:rPr>
                <w:color w:val="000000"/>
                <w:sz w:val="28"/>
                <w:szCs w:val="28"/>
              </w:rPr>
            </w:pPr>
            <w:r>
              <w:rPr>
                <w:color w:val="000000"/>
                <w:sz w:val="28"/>
                <w:szCs w:val="28"/>
              </w:rPr>
              <w:t>Après une vérification approfondie, la commission de discipline constate que le joueur BELKHITER Mokhtar, a reçu que 03 avertissements :</w:t>
            </w:r>
          </w:p>
          <w:p w14:paraId="08292EE7" w14:textId="77777777" w:rsidR="008149E0" w:rsidRDefault="008149E0" w:rsidP="008149E0">
            <w:pPr>
              <w:rPr>
                <w:color w:val="000000"/>
                <w:sz w:val="28"/>
                <w:szCs w:val="28"/>
              </w:rPr>
            </w:pPr>
          </w:p>
          <w:p w14:paraId="2EF9096B" w14:textId="77777777" w:rsidR="008149E0" w:rsidRDefault="008149E0" w:rsidP="008149E0">
            <w:pPr>
              <w:rPr>
                <w:color w:val="000000"/>
                <w:sz w:val="28"/>
                <w:szCs w:val="28"/>
              </w:rPr>
            </w:pPr>
            <w:r>
              <w:rPr>
                <w:color w:val="000000"/>
                <w:sz w:val="28"/>
                <w:szCs w:val="28"/>
              </w:rPr>
              <w:t>1</w:t>
            </w:r>
            <w:r w:rsidRPr="00F26283">
              <w:rPr>
                <w:color w:val="000000"/>
                <w:sz w:val="28"/>
                <w:szCs w:val="28"/>
                <w:vertAlign w:val="superscript"/>
              </w:rPr>
              <w:t>er</w:t>
            </w:r>
            <w:r>
              <w:rPr>
                <w:color w:val="000000"/>
                <w:sz w:val="28"/>
                <w:szCs w:val="28"/>
              </w:rPr>
              <w:t xml:space="preserve"> Avertissement : rencontre MCO/CRB du 27/06/2021 Pv n°48 </w:t>
            </w:r>
            <w:proofErr w:type="gramStart"/>
            <w:r>
              <w:rPr>
                <w:color w:val="000000"/>
                <w:sz w:val="28"/>
                <w:szCs w:val="28"/>
              </w:rPr>
              <w:t>affaire</w:t>
            </w:r>
            <w:proofErr w:type="gramEnd"/>
            <w:r>
              <w:rPr>
                <w:color w:val="000000"/>
                <w:sz w:val="28"/>
                <w:szCs w:val="28"/>
              </w:rPr>
              <w:t xml:space="preserve"> n°265</w:t>
            </w:r>
          </w:p>
          <w:p w14:paraId="22EB1BE0" w14:textId="77777777" w:rsidR="008149E0" w:rsidRDefault="008149E0" w:rsidP="008149E0">
            <w:pPr>
              <w:rPr>
                <w:color w:val="000000"/>
                <w:sz w:val="28"/>
                <w:szCs w:val="28"/>
              </w:rPr>
            </w:pPr>
          </w:p>
          <w:p w14:paraId="30991739" w14:textId="77777777" w:rsidR="008149E0" w:rsidRDefault="008149E0" w:rsidP="008149E0">
            <w:pPr>
              <w:rPr>
                <w:color w:val="000000"/>
                <w:sz w:val="28"/>
                <w:szCs w:val="28"/>
              </w:rPr>
            </w:pPr>
            <w:r>
              <w:rPr>
                <w:color w:val="000000"/>
                <w:sz w:val="28"/>
                <w:szCs w:val="28"/>
              </w:rPr>
              <w:t xml:space="preserve"> 2 -ème Avertissement : rencontre USMBA/CRB du 04/07/2021 Pv n°50 </w:t>
            </w:r>
            <w:proofErr w:type="gramStart"/>
            <w:r>
              <w:rPr>
                <w:color w:val="000000"/>
                <w:sz w:val="28"/>
                <w:szCs w:val="28"/>
              </w:rPr>
              <w:t>affaire</w:t>
            </w:r>
            <w:proofErr w:type="gramEnd"/>
            <w:r>
              <w:rPr>
                <w:color w:val="000000"/>
                <w:sz w:val="28"/>
                <w:szCs w:val="28"/>
              </w:rPr>
              <w:t xml:space="preserve"> n°287 </w:t>
            </w:r>
          </w:p>
          <w:p w14:paraId="7C1CBE0B" w14:textId="77777777" w:rsidR="008149E0" w:rsidRDefault="008149E0" w:rsidP="008149E0">
            <w:pPr>
              <w:rPr>
                <w:color w:val="000000"/>
                <w:sz w:val="28"/>
                <w:szCs w:val="28"/>
              </w:rPr>
            </w:pPr>
          </w:p>
          <w:p w14:paraId="75B3B21D" w14:textId="77777777" w:rsidR="008149E0" w:rsidRDefault="008149E0" w:rsidP="008149E0">
            <w:pPr>
              <w:rPr>
                <w:color w:val="000000"/>
                <w:sz w:val="28"/>
                <w:szCs w:val="28"/>
              </w:rPr>
            </w:pPr>
            <w:r>
              <w:rPr>
                <w:color w:val="000000"/>
                <w:sz w:val="28"/>
                <w:szCs w:val="28"/>
              </w:rPr>
              <w:t xml:space="preserve">3 -ème Avertissement : rencontre WAT/CRB du 17/07/2021 Pv n°53 </w:t>
            </w:r>
            <w:proofErr w:type="gramStart"/>
            <w:r>
              <w:rPr>
                <w:color w:val="000000"/>
                <w:sz w:val="28"/>
                <w:szCs w:val="28"/>
              </w:rPr>
              <w:t>affaire</w:t>
            </w:r>
            <w:proofErr w:type="gramEnd"/>
            <w:r>
              <w:rPr>
                <w:color w:val="000000"/>
                <w:sz w:val="28"/>
                <w:szCs w:val="28"/>
              </w:rPr>
              <w:t xml:space="preserve"> n°314</w:t>
            </w:r>
          </w:p>
          <w:p w14:paraId="09C50823" w14:textId="77777777" w:rsidR="008149E0" w:rsidRDefault="008149E0" w:rsidP="008149E0">
            <w:pPr>
              <w:rPr>
                <w:color w:val="000000"/>
                <w:sz w:val="28"/>
                <w:szCs w:val="28"/>
              </w:rPr>
            </w:pPr>
          </w:p>
          <w:p w14:paraId="66D5D518" w14:textId="5DDC0D89" w:rsidR="008149E0" w:rsidRDefault="008149E0" w:rsidP="008149E0">
            <w:pPr>
              <w:rPr>
                <w:color w:val="000000"/>
                <w:sz w:val="28"/>
                <w:szCs w:val="28"/>
              </w:rPr>
            </w:pPr>
            <w:r>
              <w:rPr>
                <w:color w:val="000000"/>
                <w:sz w:val="28"/>
                <w:szCs w:val="28"/>
              </w:rPr>
              <w:t xml:space="preserve">Attendu que le joueur BELKHITER Mokhtar n’a pas reçu le 4 -ème avertissement lors de la rencontre CRB/CABB du 27/07/2021 Pv n°57 </w:t>
            </w:r>
            <w:proofErr w:type="gramStart"/>
            <w:r>
              <w:rPr>
                <w:color w:val="000000"/>
                <w:sz w:val="28"/>
                <w:szCs w:val="28"/>
              </w:rPr>
              <w:t>affaire</w:t>
            </w:r>
            <w:proofErr w:type="gramEnd"/>
            <w:r>
              <w:rPr>
                <w:color w:val="000000"/>
                <w:sz w:val="28"/>
                <w:szCs w:val="28"/>
              </w:rPr>
              <w:t xml:space="preserve"> n°336, donc le nombre des avertissements reçu est comptabilisé a trois (03), contrairement aux dispositions </w:t>
            </w:r>
            <w:r w:rsidR="007E1D22">
              <w:rPr>
                <w:color w:val="000000"/>
                <w:sz w:val="28"/>
                <w:szCs w:val="28"/>
              </w:rPr>
              <w:t>citées a</w:t>
            </w:r>
            <w:r>
              <w:rPr>
                <w:color w:val="000000"/>
                <w:sz w:val="28"/>
                <w:szCs w:val="28"/>
              </w:rPr>
              <w:t xml:space="preserve"> l’article 43 du code disciplinaire</w:t>
            </w:r>
          </w:p>
          <w:p w14:paraId="345CE445" w14:textId="77777777" w:rsidR="008149E0" w:rsidRDefault="008149E0" w:rsidP="008149E0">
            <w:pPr>
              <w:rPr>
                <w:color w:val="000000"/>
                <w:sz w:val="28"/>
                <w:szCs w:val="28"/>
              </w:rPr>
            </w:pPr>
          </w:p>
          <w:p w14:paraId="6AADE9C7" w14:textId="77777777" w:rsidR="008149E0" w:rsidRDefault="008149E0" w:rsidP="008149E0">
            <w:pPr>
              <w:rPr>
                <w:color w:val="000000"/>
                <w:sz w:val="28"/>
                <w:szCs w:val="28"/>
              </w:rPr>
            </w:pPr>
            <w:r>
              <w:rPr>
                <w:color w:val="000000"/>
                <w:sz w:val="28"/>
                <w:szCs w:val="28"/>
              </w:rPr>
              <w:lastRenderedPageBreak/>
              <w:t>Par ces motifs :</w:t>
            </w:r>
          </w:p>
          <w:p w14:paraId="2CEE78C5" w14:textId="77777777" w:rsidR="008149E0" w:rsidRDefault="008149E0" w:rsidP="008149E0">
            <w:pPr>
              <w:jc w:val="center"/>
              <w:rPr>
                <w:b/>
                <w:color w:val="000000"/>
                <w:sz w:val="28"/>
                <w:szCs w:val="28"/>
                <w:u w:val="single"/>
              </w:rPr>
            </w:pPr>
            <w:r>
              <w:rPr>
                <w:b/>
                <w:color w:val="000000"/>
                <w:sz w:val="28"/>
                <w:szCs w:val="28"/>
                <w:u w:val="single"/>
              </w:rPr>
              <w:t>La commission déclare :</w:t>
            </w:r>
          </w:p>
          <w:p w14:paraId="539BF29C" w14:textId="77777777" w:rsidR="008149E0" w:rsidRDefault="008149E0" w:rsidP="008149E0">
            <w:pPr>
              <w:rPr>
                <w:color w:val="000000"/>
                <w:sz w:val="28"/>
                <w:szCs w:val="28"/>
              </w:rPr>
            </w:pPr>
            <w:r>
              <w:rPr>
                <w:color w:val="000000"/>
                <w:sz w:val="28"/>
                <w:szCs w:val="28"/>
              </w:rPr>
              <w:t>Le rejet des réserves de la participation formulé contre le joueur BELKHITER Mokhtar (CRB).</w:t>
            </w:r>
          </w:p>
          <w:p w14:paraId="12ECE811" w14:textId="20B72ABB" w:rsidR="008149E0" w:rsidRDefault="008149E0" w:rsidP="008149E0">
            <w:pPr>
              <w:tabs>
                <w:tab w:val="left" w:pos="216"/>
              </w:tabs>
              <w:spacing w:after="0" w:line="240" w:lineRule="auto"/>
              <w:rPr>
                <w:rFonts w:cs="Aharoni"/>
                <w:b/>
                <w:bCs/>
                <w:sz w:val="32"/>
                <w:szCs w:val="32"/>
              </w:rPr>
            </w:pPr>
            <w:r>
              <w:rPr>
                <w:rFonts w:ascii="Cambria" w:eastAsia="Cambria" w:hAnsi="Cambria" w:cs="Cambria"/>
                <w:b/>
                <w:color w:val="FF0000"/>
                <w:sz w:val="28"/>
                <w:szCs w:val="28"/>
              </w:rPr>
              <w:t>50.000 DA</w:t>
            </w:r>
            <w:r>
              <w:rPr>
                <w:rFonts w:ascii="Cambria" w:eastAsia="Cambria" w:hAnsi="Cambria" w:cs="Cambria"/>
                <w:color w:val="FF0000"/>
                <w:sz w:val="28"/>
                <w:szCs w:val="28"/>
              </w:rPr>
              <w:t xml:space="preserve"> </w:t>
            </w:r>
            <w:r>
              <w:rPr>
                <w:rFonts w:ascii="Cambria" w:eastAsia="Cambria" w:hAnsi="Cambria" w:cs="Cambria"/>
                <w:color w:val="000000"/>
                <w:sz w:val="28"/>
                <w:szCs w:val="28"/>
              </w:rPr>
              <w:t>d’amende pour le club RCA.</w:t>
            </w:r>
          </w:p>
        </w:tc>
      </w:tr>
      <w:bookmarkEnd w:id="1"/>
    </w:tbl>
    <w:p w14:paraId="7F168125" w14:textId="20E2CE50" w:rsidR="00413C19" w:rsidRDefault="00413C19">
      <w:pPr>
        <w:jc w:val="both"/>
        <w:rPr>
          <w:b/>
          <w:bCs/>
          <w:color w:val="000000" w:themeColor="text1"/>
        </w:rPr>
      </w:pPr>
    </w:p>
    <w:p w14:paraId="00EB99C8" w14:textId="1F9480D2" w:rsidR="00413C19" w:rsidRDefault="00413C19" w:rsidP="00413C19">
      <w:pPr>
        <w:spacing w:after="0" w:line="240" w:lineRule="auto"/>
        <w:ind w:left="-426" w:right="-569"/>
        <w:jc w:val="center"/>
        <w:rPr>
          <w:b/>
          <w:bCs/>
          <w:sz w:val="48"/>
          <w:szCs w:val="48"/>
          <w:u w:val="single"/>
        </w:rPr>
      </w:pPr>
      <w:r>
        <w:rPr>
          <w:b/>
          <w:bCs/>
          <w:sz w:val="48"/>
          <w:szCs w:val="48"/>
          <w:u w:val="single"/>
        </w:rPr>
        <w:t>29éme Journée (Retard)</w:t>
      </w:r>
    </w:p>
    <w:p w14:paraId="38118D5C" w14:textId="1468C20A" w:rsidR="00413C19" w:rsidRDefault="00413C19">
      <w:pPr>
        <w:jc w:val="both"/>
        <w:rPr>
          <w:b/>
          <w:bCs/>
          <w:color w:val="000000" w:themeColor="text1"/>
        </w:rPr>
      </w:pPr>
    </w:p>
    <w:p w14:paraId="11E8B547" w14:textId="77777777" w:rsidR="00413C19" w:rsidRDefault="00413C19">
      <w:pPr>
        <w:jc w:val="both"/>
        <w:rPr>
          <w:b/>
          <w:bCs/>
          <w:color w:val="000000" w:themeColor="text1"/>
        </w:rPr>
      </w:pPr>
    </w:p>
    <w:tbl>
      <w:tblPr>
        <w:tblStyle w:val="Style11"/>
        <w:tblW w:w="11029"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9"/>
      </w:tblGrid>
      <w:tr w:rsidR="007D241F" w14:paraId="7A99FA52" w14:textId="77777777" w:rsidTr="00F736A5">
        <w:trPr>
          <w:trHeight w:val="181"/>
        </w:trPr>
        <w:tc>
          <w:tcPr>
            <w:tcW w:w="11029" w:type="dxa"/>
            <w:tcBorders>
              <w:top w:val="single" w:sz="4" w:space="0" w:color="000000"/>
              <w:bottom w:val="single" w:sz="4" w:space="0" w:color="000000"/>
            </w:tcBorders>
            <w:shd w:val="clear" w:color="auto" w:fill="548DD4" w:themeFill="text2" w:themeFillTint="99"/>
          </w:tcPr>
          <w:p w14:paraId="4B57991E" w14:textId="545112EB" w:rsidR="007D241F" w:rsidRDefault="007D241F" w:rsidP="007D241F">
            <w:pPr>
              <w:tabs>
                <w:tab w:val="left" w:pos="216"/>
              </w:tabs>
              <w:spacing w:after="0" w:line="240" w:lineRule="auto"/>
              <w:jc w:val="center"/>
              <w:rPr>
                <w:rFonts w:cs="Aharoni"/>
                <w:b/>
                <w:sz w:val="32"/>
                <w:szCs w:val="32"/>
              </w:rPr>
            </w:pPr>
            <w:r>
              <w:rPr>
                <w:rFonts w:cs="Aharoni"/>
                <w:b/>
                <w:bCs/>
                <w:sz w:val="32"/>
                <w:szCs w:val="32"/>
              </w:rPr>
              <w:t xml:space="preserve">Affaire N°261 : Rencontre ESS/RCR du </w:t>
            </w:r>
            <w:r>
              <w:rPr>
                <w:rFonts w:asciiTheme="majorHAnsi" w:hAnsiTheme="majorHAnsi" w:cstheme="majorHAnsi"/>
                <w:b/>
                <w:sz w:val="32"/>
                <w:szCs w:val="32"/>
              </w:rPr>
              <w:t>10.05</w:t>
            </w:r>
            <w:r w:rsidRPr="001E7040">
              <w:rPr>
                <w:rFonts w:asciiTheme="majorHAnsi" w:hAnsiTheme="majorHAnsi" w:cstheme="majorHAnsi"/>
                <w:b/>
                <w:sz w:val="32"/>
                <w:szCs w:val="32"/>
              </w:rPr>
              <w:t>.202</w:t>
            </w:r>
            <w:r>
              <w:rPr>
                <w:rFonts w:asciiTheme="majorHAnsi" w:hAnsiTheme="majorHAnsi" w:cstheme="majorHAnsi"/>
                <w:b/>
                <w:sz w:val="32"/>
                <w:szCs w:val="32"/>
              </w:rPr>
              <w:t>2</w:t>
            </w:r>
          </w:p>
        </w:tc>
      </w:tr>
      <w:tr w:rsidR="007D241F" w:rsidRPr="005F1E5E" w14:paraId="2C6D3D0D" w14:textId="77777777" w:rsidTr="00F736A5">
        <w:trPr>
          <w:trHeight w:val="195"/>
        </w:trPr>
        <w:tc>
          <w:tcPr>
            <w:tcW w:w="11029" w:type="dxa"/>
            <w:tcBorders>
              <w:top w:val="single" w:sz="4" w:space="0" w:color="000000"/>
              <w:bottom w:val="single" w:sz="4" w:space="0" w:color="auto"/>
            </w:tcBorders>
            <w:shd w:val="clear" w:color="auto" w:fill="FFFFFF"/>
          </w:tcPr>
          <w:p w14:paraId="0025279C" w14:textId="05BAFD99" w:rsidR="007D241F" w:rsidRPr="005F1E5E" w:rsidRDefault="007D241F" w:rsidP="007D241F">
            <w:pPr>
              <w:tabs>
                <w:tab w:val="left" w:pos="216"/>
              </w:tabs>
              <w:spacing w:after="0" w:line="240" w:lineRule="auto"/>
              <w:rPr>
                <w:rFonts w:cs="Aharoni"/>
                <w:b/>
                <w:bCs/>
                <w:sz w:val="32"/>
                <w:szCs w:val="32"/>
              </w:rPr>
            </w:pPr>
            <w:proofErr w:type="spellStart"/>
            <w:r>
              <w:rPr>
                <w:rFonts w:cs="Aharoni"/>
                <w:b/>
                <w:bCs/>
                <w:sz w:val="32"/>
                <w:szCs w:val="32"/>
              </w:rPr>
              <w:t>Mesbah</w:t>
            </w:r>
            <w:proofErr w:type="spellEnd"/>
            <w:r>
              <w:rPr>
                <w:rFonts w:cs="Aharoni"/>
                <w:b/>
                <w:bCs/>
                <w:sz w:val="32"/>
                <w:szCs w:val="32"/>
              </w:rPr>
              <w:t xml:space="preserve"> Younes n°003090003 -RCR </w:t>
            </w:r>
            <w:r w:rsidRPr="0029530D">
              <w:rPr>
                <w:rFonts w:ascii="Cambria" w:eastAsia="Cambria" w:hAnsi="Cambria" w:cs="Arial"/>
                <w:sz w:val="32"/>
                <w:szCs w:val="32"/>
              </w:rPr>
              <w:t>Avertissement</w:t>
            </w:r>
            <w:r w:rsidRPr="0029530D">
              <w:rPr>
                <w:rFonts w:ascii="Cambria" w:eastAsia="Cambria" w:hAnsi="Cambria" w:cs="Arial"/>
                <w:b/>
                <w:bCs/>
                <w:sz w:val="32"/>
                <w:szCs w:val="32"/>
              </w:rPr>
              <w:t xml:space="preserve"> : </w:t>
            </w:r>
            <w:r w:rsidRPr="0029530D">
              <w:rPr>
                <w:rFonts w:ascii="Cambria" w:eastAsia="Cambria" w:hAnsi="Cambria" w:cs="Arial"/>
                <w:sz w:val="32"/>
                <w:szCs w:val="32"/>
              </w:rPr>
              <w:t>Jeux dangereux</w:t>
            </w:r>
          </w:p>
        </w:tc>
      </w:tr>
    </w:tbl>
    <w:p w14:paraId="6D05BC9B" w14:textId="77777777" w:rsidR="00413C19" w:rsidRDefault="00413C19">
      <w:pPr>
        <w:jc w:val="both"/>
        <w:rPr>
          <w:b/>
          <w:bCs/>
          <w:color w:val="000000" w:themeColor="text1"/>
        </w:rPr>
      </w:pPr>
    </w:p>
    <w:p w14:paraId="03D93F4F" w14:textId="153D5580" w:rsidR="00443178" w:rsidRDefault="00486EFD">
      <w:pPr>
        <w:jc w:val="both"/>
        <w:rPr>
          <w:sz w:val="50"/>
          <w:szCs w:val="50"/>
        </w:rPr>
      </w:pPr>
      <w:r>
        <w:rPr>
          <w:b/>
          <w:bCs/>
          <w:color w:val="000000" w:themeColor="text1"/>
        </w:rPr>
        <w:t xml:space="preserve">La commission de discipline vous informe que le règlement vous donne le droit de faire appel devant la commission de recours de la FAF dans les délais cités dans l’article 96 du règlement des championnats </w:t>
      </w:r>
      <w:r w:rsidR="004B3E52">
        <w:rPr>
          <w:b/>
          <w:bCs/>
          <w:color w:val="000000" w:themeColor="text1"/>
        </w:rPr>
        <w:t>professionnel.</w:t>
      </w:r>
    </w:p>
    <w:sectPr w:rsidR="00443178">
      <w:headerReference w:type="default" r:id="rId8"/>
      <w:pgSz w:w="11906" w:h="16838"/>
      <w:pgMar w:top="1417" w:right="1133"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185C" w14:textId="77777777" w:rsidR="006970A6" w:rsidRDefault="006970A6">
      <w:pPr>
        <w:spacing w:line="240" w:lineRule="auto"/>
      </w:pPr>
      <w:r>
        <w:separator/>
      </w:r>
    </w:p>
  </w:endnote>
  <w:endnote w:type="continuationSeparator" w:id="0">
    <w:p w14:paraId="159BA8B0" w14:textId="77777777" w:rsidR="006970A6" w:rsidRDefault="0069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309" w14:textId="77777777" w:rsidR="006970A6" w:rsidRDefault="006970A6">
      <w:pPr>
        <w:spacing w:after="0" w:line="240" w:lineRule="auto"/>
      </w:pPr>
      <w:r>
        <w:separator/>
      </w:r>
    </w:p>
  </w:footnote>
  <w:footnote w:type="continuationSeparator" w:id="0">
    <w:p w14:paraId="5700D682" w14:textId="77777777" w:rsidR="006970A6" w:rsidRDefault="0069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E034" w14:textId="77777777" w:rsidR="00443178" w:rsidRDefault="00443178">
    <w:pPr>
      <w:pStyle w:val="En-tte"/>
    </w:pPr>
  </w:p>
  <w:p w14:paraId="148F12D2" w14:textId="77777777" w:rsidR="00443178" w:rsidRDefault="0044317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DD"/>
    <w:rsid w:val="000011EB"/>
    <w:rsid w:val="00002D15"/>
    <w:rsid w:val="000031B5"/>
    <w:rsid w:val="0000780C"/>
    <w:rsid w:val="000126ED"/>
    <w:rsid w:val="00012E36"/>
    <w:rsid w:val="00032176"/>
    <w:rsid w:val="0003564F"/>
    <w:rsid w:val="00054D30"/>
    <w:rsid w:val="000675E2"/>
    <w:rsid w:val="000B4413"/>
    <w:rsid w:val="001228E0"/>
    <w:rsid w:val="0014465B"/>
    <w:rsid w:val="00165CB3"/>
    <w:rsid w:val="001A5646"/>
    <w:rsid w:val="001A5CC2"/>
    <w:rsid w:val="001B2F54"/>
    <w:rsid w:val="001B33E2"/>
    <w:rsid w:val="001D299A"/>
    <w:rsid w:val="001D33ED"/>
    <w:rsid w:val="001E023F"/>
    <w:rsid w:val="001E7040"/>
    <w:rsid w:val="001F48DD"/>
    <w:rsid w:val="001F6AE9"/>
    <w:rsid w:val="00213A6D"/>
    <w:rsid w:val="00227076"/>
    <w:rsid w:val="00227493"/>
    <w:rsid w:val="0025026D"/>
    <w:rsid w:val="002529F2"/>
    <w:rsid w:val="00271841"/>
    <w:rsid w:val="00272E03"/>
    <w:rsid w:val="00281888"/>
    <w:rsid w:val="002A072D"/>
    <w:rsid w:val="002A662B"/>
    <w:rsid w:val="002C3130"/>
    <w:rsid w:val="002C78BC"/>
    <w:rsid w:val="002E22E6"/>
    <w:rsid w:val="002E4D1E"/>
    <w:rsid w:val="002F24B6"/>
    <w:rsid w:val="002F6F44"/>
    <w:rsid w:val="003114FF"/>
    <w:rsid w:val="00311924"/>
    <w:rsid w:val="00347E54"/>
    <w:rsid w:val="00354459"/>
    <w:rsid w:val="00355ECD"/>
    <w:rsid w:val="00356769"/>
    <w:rsid w:val="003576F6"/>
    <w:rsid w:val="00366751"/>
    <w:rsid w:val="003739EB"/>
    <w:rsid w:val="0039022D"/>
    <w:rsid w:val="00391B65"/>
    <w:rsid w:val="00392CAC"/>
    <w:rsid w:val="003946F1"/>
    <w:rsid w:val="00395DCD"/>
    <w:rsid w:val="003A7564"/>
    <w:rsid w:val="003B492F"/>
    <w:rsid w:val="003B55E5"/>
    <w:rsid w:val="003C0CAB"/>
    <w:rsid w:val="003E38FF"/>
    <w:rsid w:val="003E79ED"/>
    <w:rsid w:val="00413C19"/>
    <w:rsid w:val="00414FFC"/>
    <w:rsid w:val="004263FA"/>
    <w:rsid w:val="00443178"/>
    <w:rsid w:val="004458D6"/>
    <w:rsid w:val="00451247"/>
    <w:rsid w:val="0047373F"/>
    <w:rsid w:val="00475937"/>
    <w:rsid w:val="00476C09"/>
    <w:rsid w:val="00486EFD"/>
    <w:rsid w:val="00487B76"/>
    <w:rsid w:val="00487F6E"/>
    <w:rsid w:val="004B0FBF"/>
    <w:rsid w:val="004B17B5"/>
    <w:rsid w:val="004B3E52"/>
    <w:rsid w:val="004C22B0"/>
    <w:rsid w:val="004C3BD7"/>
    <w:rsid w:val="004E1818"/>
    <w:rsid w:val="004F1210"/>
    <w:rsid w:val="004F405E"/>
    <w:rsid w:val="00513168"/>
    <w:rsid w:val="00514716"/>
    <w:rsid w:val="00521925"/>
    <w:rsid w:val="00531562"/>
    <w:rsid w:val="00533C5A"/>
    <w:rsid w:val="00542611"/>
    <w:rsid w:val="00543BE6"/>
    <w:rsid w:val="00564A75"/>
    <w:rsid w:val="00584214"/>
    <w:rsid w:val="005A3C9F"/>
    <w:rsid w:val="005A6703"/>
    <w:rsid w:val="005B393B"/>
    <w:rsid w:val="005D3930"/>
    <w:rsid w:val="005D3DEA"/>
    <w:rsid w:val="005E0CAC"/>
    <w:rsid w:val="005F1E5E"/>
    <w:rsid w:val="005F3C69"/>
    <w:rsid w:val="005F60FC"/>
    <w:rsid w:val="005F6F5A"/>
    <w:rsid w:val="005F7A47"/>
    <w:rsid w:val="006000EA"/>
    <w:rsid w:val="00625679"/>
    <w:rsid w:val="00637224"/>
    <w:rsid w:val="006405C8"/>
    <w:rsid w:val="00644284"/>
    <w:rsid w:val="00646C2C"/>
    <w:rsid w:val="00672653"/>
    <w:rsid w:val="006970A6"/>
    <w:rsid w:val="006B0BA7"/>
    <w:rsid w:val="006C2519"/>
    <w:rsid w:val="006D55E3"/>
    <w:rsid w:val="006F1946"/>
    <w:rsid w:val="006F3EC2"/>
    <w:rsid w:val="0073215E"/>
    <w:rsid w:val="00733BD7"/>
    <w:rsid w:val="0075189E"/>
    <w:rsid w:val="00757D75"/>
    <w:rsid w:val="00760A8B"/>
    <w:rsid w:val="0079035F"/>
    <w:rsid w:val="00793025"/>
    <w:rsid w:val="00793E39"/>
    <w:rsid w:val="007A67B1"/>
    <w:rsid w:val="007A6D7B"/>
    <w:rsid w:val="007B2EA3"/>
    <w:rsid w:val="007B41E9"/>
    <w:rsid w:val="007D241F"/>
    <w:rsid w:val="007E1D22"/>
    <w:rsid w:val="007E4483"/>
    <w:rsid w:val="007E48FF"/>
    <w:rsid w:val="007F7802"/>
    <w:rsid w:val="008009DB"/>
    <w:rsid w:val="00806633"/>
    <w:rsid w:val="0081336A"/>
    <w:rsid w:val="008149E0"/>
    <w:rsid w:val="00820D07"/>
    <w:rsid w:val="00862EA8"/>
    <w:rsid w:val="00863AE1"/>
    <w:rsid w:val="00870398"/>
    <w:rsid w:val="008736E4"/>
    <w:rsid w:val="008A1E93"/>
    <w:rsid w:val="008B2698"/>
    <w:rsid w:val="008F3A84"/>
    <w:rsid w:val="008F4CBB"/>
    <w:rsid w:val="008F4CC4"/>
    <w:rsid w:val="008F5394"/>
    <w:rsid w:val="009072CF"/>
    <w:rsid w:val="00920F6E"/>
    <w:rsid w:val="00926376"/>
    <w:rsid w:val="00936973"/>
    <w:rsid w:val="00937781"/>
    <w:rsid w:val="0095028A"/>
    <w:rsid w:val="00996EF3"/>
    <w:rsid w:val="009B4E78"/>
    <w:rsid w:val="009B53B8"/>
    <w:rsid w:val="009D7D10"/>
    <w:rsid w:val="009E6797"/>
    <w:rsid w:val="00A02A99"/>
    <w:rsid w:val="00A22FED"/>
    <w:rsid w:val="00A30BA9"/>
    <w:rsid w:val="00A530B6"/>
    <w:rsid w:val="00A60D39"/>
    <w:rsid w:val="00A66103"/>
    <w:rsid w:val="00A90FEC"/>
    <w:rsid w:val="00A96A4A"/>
    <w:rsid w:val="00AA5C56"/>
    <w:rsid w:val="00AD4FFC"/>
    <w:rsid w:val="00AE0108"/>
    <w:rsid w:val="00AE1B7F"/>
    <w:rsid w:val="00AF6F65"/>
    <w:rsid w:val="00B0036E"/>
    <w:rsid w:val="00B03697"/>
    <w:rsid w:val="00B10D8D"/>
    <w:rsid w:val="00B21751"/>
    <w:rsid w:val="00B23A89"/>
    <w:rsid w:val="00B37202"/>
    <w:rsid w:val="00B47A11"/>
    <w:rsid w:val="00B50E0A"/>
    <w:rsid w:val="00B77F3D"/>
    <w:rsid w:val="00BB0665"/>
    <w:rsid w:val="00BB5C12"/>
    <w:rsid w:val="00BF6FD4"/>
    <w:rsid w:val="00C04BF0"/>
    <w:rsid w:val="00C11B9F"/>
    <w:rsid w:val="00C217DD"/>
    <w:rsid w:val="00C252ED"/>
    <w:rsid w:val="00C25490"/>
    <w:rsid w:val="00C31C74"/>
    <w:rsid w:val="00C36915"/>
    <w:rsid w:val="00C45BE3"/>
    <w:rsid w:val="00C71B6F"/>
    <w:rsid w:val="00C74FF7"/>
    <w:rsid w:val="00C85669"/>
    <w:rsid w:val="00C953A5"/>
    <w:rsid w:val="00C97CE7"/>
    <w:rsid w:val="00CC5A25"/>
    <w:rsid w:val="00CD7EC3"/>
    <w:rsid w:val="00CD7FF1"/>
    <w:rsid w:val="00CF02E8"/>
    <w:rsid w:val="00D40E56"/>
    <w:rsid w:val="00D4298E"/>
    <w:rsid w:val="00D460AE"/>
    <w:rsid w:val="00D543B0"/>
    <w:rsid w:val="00D63F3F"/>
    <w:rsid w:val="00D82CBC"/>
    <w:rsid w:val="00DB71D3"/>
    <w:rsid w:val="00DC428B"/>
    <w:rsid w:val="00DE7B2C"/>
    <w:rsid w:val="00E01767"/>
    <w:rsid w:val="00E2405E"/>
    <w:rsid w:val="00E252DC"/>
    <w:rsid w:val="00E25A29"/>
    <w:rsid w:val="00E32C6A"/>
    <w:rsid w:val="00E32F96"/>
    <w:rsid w:val="00E40369"/>
    <w:rsid w:val="00E5306E"/>
    <w:rsid w:val="00E6092A"/>
    <w:rsid w:val="00E617DC"/>
    <w:rsid w:val="00E776EF"/>
    <w:rsid w:val="00E80FBE"/>
    <w:rsid w:val="00E8249B"/>
    <w:rsid w:val="00EB20E0"/>
    <w:rsid w:val="00EB230C"/>
    <w:rsid w:val="00EC00BB"/>
    <w:rsid w:val="00EC7C0C"/>
    <w:rsid w:val="00F143E5"/>
    <w:rsid w:val="00F24947"/>
    <w:rsid w:val="00F36B4E"/>
    <w:rsid w:val="00F4002C"/>
    <w:rsid w:val="00F775E0"/>
    <w:rsid w:val="00FA4BF9"/>
    <w:rsid w:val="00FB4CA8"/>
    <w:rsid w:val="00FC589C"/>
    <w:rsid w:val="00FC6457"/>
    <w:rsid w:val="00FE323A"/>
    <w:rsid w:val="01B92BE6"/>
    <w:rsid w:val="050645A4"/>
    <w:rsid w:val="08E6663B"/>
    <w:rsid w:val="092C1D04"/>
    <w:rsid w:val="0A5431A1"/>
    <w:rsid w:val="0B756370"/>
    <w:rsid w:val="0CCF6771"/>
    <w:rsid w:val="0D9D719C"/>
    <w:rsid w:val="11262756"/>
    <w:rsid w:val="117F76C2"/>
    <w:rsid w:val="11DA2BFD"/>
    <w:rsid w:val="13813C64"/>
    <w:rsid w:val="14D26AC7"/>
    <w:rsid w:val="16FD4102"/>
    <w:rsid w:val="1B990A3C"/>
    <w:rsid w:val="22EC0CD4"/>
    <w:rsid w:val="273A775F"/>
    <w:rsid w:val="2F5662A3"/>
    <w:rsid w:val="3E110AFA"/>
    <w:rsid w:val="3E145C6C"/>
    <w:rsid w:val="462A1B46"/>
    <w:rsid w:val="48404F53"/>
    <w:rsid w:val="4E5A2455"/>
    <w:rsid w:val="51A421D7"/>
    <w:rsid w:val="593F6A1E"/>
    <w:rsid w:val="5B580D8F"/>
    <w:rsid w:val="5C256434"/>
    <w:rsid w:val="5CF7129E"/>
    <w:rsid w:val="5DC17841"/>
    <w:rsid w:val="64AB0AC0"/>
    <w:rsid w:val="650A0B1C"/>
    <w:rsid w:val="70465C55"/>
    <w:rsid w:val="71183196"/>
    <w:rsid w:val="72A15D10"/>
    <w:rsid w:val="73326464"/>
    <w:rsid w:val="75F25386"/>
    <w:rsid w:val="774E119E"/>
    <w:rsid w:val="78796C37"/>
    <w:rsid w:val="7AF1378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91BD"/>
  <w15:docId w15:val="{72D37504-BD13-4366-975D-5C9C6855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itre">
    <w:name w:val="Title"/>
    <w:basedOn w:val="Normal"/>
    <w:next w:val="Normal"/>
    <w:qFormat/>
    <w:pPr>
      <w:keepNext/>
      <w:keepLines/>
      <w:spacing w:before="480" w:after="120"/>
    </w:pPr>
    <w:rPr>
      <w:b/>
      <w:sz w:val="72"/>
      <w:szCs w:val="72"/>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left w:w="108" w:type="dxa"/>
        <w:right w:w="108" w:type="dxa"/>
      </w:tblCellMar>
    </w:tbl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tblPr>
      <w:tblCellMar>
        <w:left w:w="108" w:type="dxa"/>
        <w:right w:w="108" w:type="dxa"/>
      </w:tblCellMar>
    </w:tbl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904A99-6A91-43CD-B978-509154C872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habib_mehideb</dc:creator>
  <cp:lastModifiedBy>lfp.cdiscipline2021@gmail.com</cp:lastModifiedBy>
  <cp:revision>104</cp:revision>
  <cp:lastPrinted>2021-10-31T14:15:00Z</cp:lastPrinted>
  <dcterms:created xsi:type="dcterms:W3CDTF">2020-12-07T08:35:00Z</dcterms:created>
  <dcterms:modified xsi:type="dcterms:W3CDTF">2022-05-11T12:46:00Z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1036-11.2.0.10176</vt:lpwstr>
  </property>
</Properties>
</file>