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39" w:rsidRDefault="005F246E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70"/>
          <w:szCs w:val="70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70"/>
          <w:szCs w:val="70"/>
          <w:u w:val="single"/>
          <w:lang w:eastAsia="fr-FR"/>
        </w:rPr>
        <w:t>Fédération Algérienne de Football</w:t>
      </w:r>
    </w:p>
    <w:p w:rsidR="00E07139" w:rsidRDefault="005F246E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50"/>
          <w:szCs w:val="50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50"/>
          <w:szCs w:val="50"/>
          <w:u w:val="single"/>
          <w:lang w:eastAsia="fr-FR"/>
        </w:rPr>
        <w:t>Ligue de Football professionnel</w:t>
      </w:r>
    </w:p>
    <w:p w:rsidR="00E07139" w:rsidRDefault="005F246E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40"/>
          <w:szCs w:val="40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40"/>
          <w:szCs w:val="40"/>
          <w:u w:val="single"/>
          <w:lang w:eastAsia="fr-FR"/>
        </w:rPr>
        <w:t>Commission de discipline</w:t>
      </w:r>
    </w:p>
    <w:p w:rsidR="00E07139" w:rsidRPr="00E165D0" w:rsidRDefault="005F246E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40"/>
          <w:szCs w:val="40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40"/>
          <w:szCs w:val="40"/>
          <w:u w:val="single"/>
          <w:lang w:eastAsia="fr-FR"/>
        </w:rPr>
        <w:t xml:space="preserve">Reliquats des Sanctions seniors </w:t>
      </w: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20</w:t>
      </w:r>
      <w:r w:rsidRPr="00E165D0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20</w:t>
      </w: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/202</w:t>
      </w:r>
      <w:r w:rsidRPr="00E165D0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1</w:t>
      </w:r>
      <w:r w:rsidRPr="00E165D0">
        <w:rPr>
          <w:rFonts w:ascii="robotomedium" w:eastAsia="Times New Roman" w:hAnsi="robotomedium" w:cs="Times New Roman"/>
          <w:b/>
          <w:bCs/>
          <w:i/>
          <w:iCs/>
          <w:color w:val="000000"/>
          <w:sz w:val="40"/>
          <w:szCs w:val="40"/>
          <w:u w:val="single"/>
          <w:lang w:eastAsia="fr-FR"/>
        </w:rPr>
        <w:t xml:space="preserve"> </w:t>
      </w:r>
    </w:p>
    <w:p w:rsidR="00E07139" w:rsidRDefault="00E07139">
      <w:pPr>
        <w:shd w:val="clear" w:color="auto" w:fill="FFFFFF"/>
        <w:spacing w:after="0" w:line="388" w:lineRule="atLeast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</w:p>
    <w:p w:rsidR="00E07139" w:rsidRDefault="005F246E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Reliquats des sanctions</w:t>
      </w:r>
    </w:p>
    <w:p w:rsidR="00B97C9E" w:rsidRDefault="00E165D0" w:rsidP="0042041F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Conformément</w:t>
      </w:r>
      <w:r w:rsidR="005F246E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 xml:space="preserve"> </w:t>
      </w:r>
      <w:r w:rsidR="0042041F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à l’a</w:t>
      </w:r>
      <w:r w:rsidR="00D17539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 xml:space="preserve">rticle 24 </w:t>
      </w:r>
      <w:r w:rsidR="00B97C9E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des dispositions réglementaires</w:t>
      </w:r>
      <w:r w:rsidR="00D17539"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 xml:space="preserve"> </w:t>
      </w:r>
    </w:p>
    <w:p w:rsidR="00D17539" w:rsidRDefault="00D17539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  <w:r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  <w:t>relatives aux compétitions de football professionnel</w:t>
      </w:r>
    </w:p>
    <w:p w:rsidR="00E07139" w:rsidRDefault="00E07139">
      <w:pPr>
        <w:shd w:val="clear" w:color="auto" w:fill="FFFFFF"/>
        <w:spacing w:after="0" w:line="388" w:lineRule="atLeast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</w:p>
    <w:p w:rsidR="00E07139" w:rsidRDefault="00E07139">
      <w:pPr>
        <w:shd w:val="clear" w:color="auto" w:fill="FFFFFF"/>
        <w:spacing w:after="0" w:line="388" w:lineRule="atLeast"/>
        <w:jc w:val="center"/>
        <w:rPr>
          <w:rFonts w:ascii="robotomedium" w:eastAsia="Times New Roman" w:hAnsi="robotomedium" w:cs="Times New Roman"/>
          <w:b/>
          <w:bCs/>
          <w:i/>
          <w:iCs/>
          <w:color w:val="000000"/>
          <w:sz w:val="36"/>
          <w:szCs w:val="36"/>
          <w:u w:val="single"/>
          <w:lang w:eastAsia="fr-FR"/>
        </w:rPr>
      </w:pPr>
    </w:p>
    <w:p w:rsidR="00E07139" w:rsidRDefault="005F246E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Article 34/2 du code disciplinaire de la FAF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: </w:t>
      </w:r>
      <w:r w:rsidR="00F805A4">
        <w:rPr>
          <w:rFonts w:ascii="robotomedium" w:eastAsia="Times New Roman" w:hAnsi="robotomedium" w:cs="Times New Roman"/>
          <w:sz w:val="36"/>
          <w:szCs w:val="36"/>
          <w:lang w:eastAsia="fr-FR"/>
        </w:rPr>
        <w:t>à</w:t>
      </w:r>
      <w:bookmarkStart w:id="0" w:name="_GoBack"/>
      <w:bookmarkEnd w:id="0"/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 la fin d</w:t>
      </w:r>
      <w:r>
        <w:rPr>
          <w:rFonts w:ascii="robotomedium" w:eastAsia="Times New Roman" w:hAnsi="robotomedium" w:cs="Times New Roman" w:hint="eastAsia"/>
          <w:sz w:val="36"/>
          <w:szCs w:val="36"/>
          <w:lang w:eastAsia="fr-FR"/>
        </w:rPr>
        <w:t>’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>une saison sportive, et a l</w:t>
      </w:r>
      <w:r>
        <w:rPr>
          <w:rFonts w:ascii="robotomedium" w:eastAsia="Times New Roman" w:hAnsi="robotomedium" w:cs="Times New Roman" w:hint="eastAsia"/>
          <w:sz w:val="36"/>
          <w:szCs w:val="36"/>
          <w:lang w:eastAsia="fr-FR"/>
        </w:rPr>
        <w:t>’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exception des amendes financières, 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les avertissements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 infligés aux joueurs prévus par les articles 41 et 42 ainsi que, 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 xml:space="preserve">les sanctions relatives </w:t>
      </w:r>
      <w:r w:rsidR="00F805A4"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à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 xml:space="preserve"> la suspension d</w:t>
      </w:r>
      <w:r>
        <w:rPr>
          <w:rFonts w:ascii="robotomedium" w:eastAsia="Times New Roman" w:hAnsi="robotomedium" w:cs="Times New Roman" w:hint="eastAsia"/>
          <w:b/>
          <w:bCs/>
          <w:sz w:val="36"/>
          <w:szCs w:val="36"/>
          <w:lang w:eastAsia="fr-FR"/>
        </w:rPr>
        <w:t>’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un match ferme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 prévues par les articles 43 et 44 du présent code disciplinaire 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sont annulés</w:t>
      </w:r>
      <w:r w:rsidR="00E165D0">
        <w:rPr>
          <w:rFonts w:ascii="robotomedium" w:eastAsia="Times New Roman" w:hAnsi="robotomedium" w:cs="Times New Roman"/>
          <w:sz w:val="36"/>
          <w:szCs w:val="36"/>
          <w:lang w:eastAsia="fr-FR"/>
        </w:rPr>
        <w:t>.il ne sont pas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 reportés pour la saison suivante.</w:t>
      </w:r>
    </w:p>
    <w:p w:rsidR="0042041F" w:rsidRDefault="0042041F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</w:p>
    <w:p w:rsidR="0042041F" w:rsidRDefault="0042041F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</w:p>
    <w:p w:rsidR="00CE6FDF" w:rsidRDefault="00CE6FDF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</w:p>
    <w:p w:rsidR="00E07139" w:rsidRDefault="005F246E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lastRenderedPageBreak/>
        <w:t>Article 35 du code disciplinaire de la FAF</w:t>
      </w:r>
      <w:r>
        <w:rPr>
          <w:rFonts w:ascii="robotomedium" w:eastAsia="Times New Roman" w:hAnsi="robotomedium" w:cs="Times New Roman" w:hint="eastAsia"/>
          <w:sz w:val="36"/>
          <w:szCs w:val="36"/>
          <w:lang w:eastAsia="fr-FR"/>
        </w:rPr>
        <w:t> 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: 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annulation de la sanction non purgée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>.</w:t>
      </w:r>
    </w:p>
    <w:p w:rsidR="00E07139" w:rsidRDefault="005F246E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  <w:r>
        <w:rPr>
          <w:rFonts w:ascii="robotomedium" w:eastAsia="Times New Roman" w:hAnsi="robotomedium" w:cs="Times New Roman"/>
          <w:sz w:val="36"/>
          <w:szCs w:val="36"/>
          <w:lang w:eastAsia="fr-FR"/>
        </w:rPr>
        <w:t>A la fin d</w:t>
      </w:r>
      <w:r>
        <w:rPr>
          <w:rFonts w:ascii="robotomedium" w:eastAsia="Times New Roman" w:hAnsi="robotomedium" w:cs="Times New Roman" w:hint="eastAsia"/>
          <w:sz w:val="36"/>
          <w:szCs w:val="36"/>
          <w:lang w:eastAsia="fr-FR"/>
        </w:rPr>
        <w:t>’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 xml:space="preserve">une saison sportive, la sanction pour </w:t>
      </w:r>
      <w:r>
        <w:rPr>
          <w:rFonts w:ascii="robotomedium" w:eastAsia="Times New Roman" w:hAnsi="robotomedium" w:cs="Times New Roman"/>
          <w:b/>
          <w:bCs/>
          <w:sz w:val="36"/>
          <w:szCs w:val="36"/>
          <w:lang w:eastAsia="fr-FR"/>
        </w:rPr>
        <w:t>un match de suspension ferme non purgée est annulée</w:t>
      </w:r>
      <w:r>
        <w:rPr>
          <w:rFonts w:ascii="robotomedium" w:eastAsia="Times New Roman" w:hAnsi="robotomedium" w:cs="Times New Roman"/>
          <w:sz w:val="36"/>
          <w:szCs w:val="36"/>
          <w:lang w:eastAsia="fr-FR"/>
        </w:rPr>
        <w:t>. Elle ne peut être reportée pour la saison suivante.</w:t>
      </w:r>
    </w:p>
    <w:p w:rsidR="00D17539" w:rsidRDefault="00D17539">
      <w:pPr>
        <w:rPr>
          <w:rFonts w:ascii="robotomedium" w:eastAsia="Times New Roman" w:hAnsi="robotomedium" w:cs="Times New Roman"/>
          <w:sz w:val="36"/>
          <w:szCs w:val="36"/>
          <w:lang w:eastAsia="fr-FR"/>
        </w:rPr>
      </w:pPr>
    </w:p>
    <w:p w:rsidR="00E07139" w:rsidRDefault="005F246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Ligue 01 </w:t>
      </w:r>
      <w:r w:rsidR="00A71C80">
        <w:rPr>
          <w:b/>
          <w:bCs/>
          <w:sz w:val="36"/>
          <w:szCs w:val="36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526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487"/>
        <w:gridCol w:w="1909"/>
        <w:gridCol w:w="1813"/>
        <w:gridCol w:w="1547"/>
        <w:gridCol w:w="1229"/>
        <w:gridCol w:w="3516"/>
        <w:gridCol w:w="1727"/>
        <w:gridCol w:w="1988"/>
      </w:tblGrid>
      <w:tr w:rsidR="00E07139" w:rsidTr="00EF11D8">
        <w:trPr>
          <w:trHeight w:val="405"/>
        </w:trPr>
        <w:tc>
          <w:tcPr>
            <w:tcW w:w="1044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Clubs</w:t>
            </w:r>
          </w:p>
        </w:tc>
        <w:tc>
          <w:tcPr>
            <w:tcW w:w="1487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Qualité</w:t>
            </w:r>
          </w:p>
        </w:tc>
        <w:tc>
          <w:tcPr>
            <w:tcW w:w="1909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Licence N°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Nom &amp; Prénom</w:t>
            </w:r>
          </w:p>
        </w:tc>
        <w:tc>
          <w:tcPr>
            <w:tcW w:w="1547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Affaire N°</w:t>
            </w:r>
          </w:p>
        </w:tc>
        <w:tc>
          <w:tcPr>
            <w:tcW w:w="1229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PV N°</w:t>
            </w:r>
          </w:p>
        </w:tc>
        <w:tc>
          <w:tcPr>
            <w:tcW w:w="3516" w:type="dxa"/>
            <w:shd w:val="clear" w:color="auto" w:fill="C6D9F1" w:themeFill="text2" w:themeFillTint="33"/>
          </w:tcPr>
          <w:p w:rsidR="00E07139" w:rsidRDefault="00D96F08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Sanctions</w:t>
            </w:r>
          </w:p>
        </w:tc>
        <w:tc>
          <w:tcPr>
            <w:tcW w:w="1727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Date d’effet</w:t>
            </w:r>
          </w:p>
        </w:tc>
        <w:tc>
          <w:tcPr>
            <w:tcW w:w="1988" w:type="dxa"/>
            <w:shd w:val="clear" w:color="auto" w:fill="C6D9F1" w:themeFill="text2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Huis Clos</w:t>
            </w:r>
          </w:p>
        </w:tc>
      </w:tr>
      <w:tr w:rsidR="00E07139" w:rsidTr="00EF11D8">
        <w:trPr>
          <w:trHeight w:val="3635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JSK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Président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Cherif Mellal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Déclaration aux Médias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43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0"/>
                <w:szCs w:val="30"/>
              </w:rPr>
              <w:t>Deux (02) an de suspension ferme de toute fonction officielle et/ou activités en relation avec le football avec proposition de radiation a vie de toutes compét</w:t>
            </w:r>
            <w:r w:rsidR="00E165D0">
              <w:rPr>
                <w:sz w:val="30"/>
                <w:szCs w:val="30"/>
              </w:rPr>
              <w:t>itions ou activités sportives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13/09/2020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07139" w:rsidTr="00EF11D8">
        <w:trPr>
          <w:trHeight w:val="137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EF11D8" w:rsidP="00EF11D8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EF11D8">
              <w:rPr>
                <w:sz w:val="30"/>
                <w:szCs w:val="30"/>
                <w:u w:val="single"/>
              </w:rPr>
              <w:t>Manager</w:t>
            </w:r>
            <w:r>
              <w:rPr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EF11D8">
              <w:rPr>
                <w:sz w:val="30"/>
                <w:szCs w:val="30"/>
                <w:u w:val="single"/>
              </w:rPr>
              <w:t>covid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EF11D8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LOULED Abdelkrim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71AD9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204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71AD9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39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Pr="00E165D0" w:rsidRDefault="00571AD9" w:rsidP="00EF1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(01) an de suspension ferme de toute activité en relation avec le football 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71AD9" w:rsidP="00EF11D8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20/05/2021</w:t>
            </w:r>
            <w:r w:rsidR="005F246E">
              <w:rPr>
                <w:sz w:val="28"/>
                <w:szCs w:val="28"/>
              </w:rPr>
              <w:t>.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F11D8" w:rsidTr="00EF11D8">
        <w:trPr>
          <w:trHeight w:val="4965"/>
        </w:trPr>
        <w:tc>
          <w:tcPr>
            <w:tcW w:w="1044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ESS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manager général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BOUAOUD Hichem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F11D8" w:rsidRDefault="00571AD9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Déclaration aux</w:t>
            </w:r>
            <w:r w:rsidR="00EF11D8">
              <w:rPr>
                <w:sz w:val="30"/>
                <w:szCs w:val="30"/>
                <w:u w:val="single"/>
              </w:rPr>
              <w:t xml:space="preserve"> Médias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43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F11D8" w:rsidRDefault="00EF11D8" w:rsidP="00EF11D8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Outrage, atteinte à la dignité et à l’honneur envers le président de la ligue professionnel, violation de l’obligation de réserve. (Article : 78/1, 79 du code disciplinaire de la FAF).</w:t>
            </w:r>
          </w:p>
          <w:p w:rsidR="00EF11D8" w:rsidRDefault="00EF11D8" w:rsidP="00EF11D8">
            <w:pPr>
              <w:pStyle w:val="Paragraphedeliste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Un (01) an de suspension, dont huit (08) mois avec sursis de toute fonction et/ou activité en relation avec le football.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06/06/2021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F11D8" w:rsidRDefault="00EF11D8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07139" w:rsidTr="00EF11D8">
        <w:trPr>
          <w:trHeight w:val="296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WAT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Secrétaire Général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5F246E" w:rsidP="00EF11D8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n°252041001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Benmoussat Ghouti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261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60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28"/>
                <w:szCs w:val="28"/>
              </w:rPr>
            </w:pPr>
            <w:r w:rsidRPr="00E165D0">
              <w:rPr>
                <w:rFonts w:cs="Aharoni"/>
                <w:sz w:val="32"/>
                <w:szCs w:val="32"/>
                <w:lang w:eastAsia="fr-FR"/>
              </w:rPr>
              <w:t>Secrétaire Général responsable d’une bagarre non identifié, Sanction : Six (06) Mois de suspension dont tr</w:t>
            </w:r>
            <w:r w:rsidR="00E165D0">
              <w:rPr>
                <w:rFonts w:cs="Aharoni"/>
                <w:sz w:val="32"/>
                <w:szCs w:val="32"/>
                <w:lang w:eastAsia="fr-FR"/>
              </w:rPr>
              <w:t xml:space="preserve">ois </w:t>
            </w:r>
            <w:r w:rsidR="00E165D0">
              <w:rPr>
                <w:rFonts w:cs="Aharoni"/>
                <w:sz w:val="32"/>
                <w:szCs w:val="32"/>
                <w:lang w:eastAsia="fr-FR"/>
              </w:rPr>
              <w:lastRenderedPageBreak/>
              <w:t>(03) mois avec sursis</w:t>
            </w:r>
            <w:r w:rsidRPr="00E165D0">
              <w:rPr>
                <w:rFonts w:cs="Aharoni"/>
                <w:sz w:val="32"/>
                <w:szCs w:val="32"/>
                <w:lang w:eastAsia="fr-FR"/>
              </w:rPr>
              <w:t xml:space="preserve"> (Art67/2).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14/08/2021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07139" w:rsidTr="00EF11D8">
        <w:trPr>
          <w:trHeight w:val="3251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lastRenderedPageBreak/>
              <w:t>JSK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Secrétaire Général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>n°970191001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rFonts w:cs="Aharoni"/>
                <w:sz w:val="32"/>
                <w:szCs w:val="32"/>
                <w:u w:val="single"/>
                <w:lang w:val="en-US" w:eastAsia="fr-FR"/>
              </w:rPr>
              <w:t xml:space="preserve">Brahimi Marzouk 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261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60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5F246E" w:rsidP="00EF11D8">
            <w:pPr>
              <w:rPr>
                <w:color w:val="FF0000"/>
                <w:sz w:val="32"/>
                <w:szCs w:val="32"/>
              </w:rPr>
            </w:pPr>
            <w:r w:rsidRPr="00E165D0">
              <w:rPr>
                <w:rFonts w:cs="Aharoni"/>
                <w:sz w:val="32"/>
                <w:szCs w:val="32"/>
                <w:lang w:eastAsia="fr-FR"/>
              </w:rPr>
              <w:t>Secrétaire Général responsable d’une bagarre non identifié, Sanction : Six (06) Mois de suspension dont qua</w:t>
            </w:r>
            <w:r w:rsidR="00E165D0">
              <w:rPr>
                <w:rFonts w:cs="Aharoni"/>
                <w:sz w:val="32"/>
                <w:szCs w:val="32"/>
                <w:lang w:eastAsia="fr-FR"/>
              </w:rPr>
              <w:t xml:space="preserve">tre (04) mois avec sursis </w:t>
            </w:r>
            <w:r w:rsidRPr="00E165D0">
              <w:rPr>
                <w:rFonts w:cs="Aharoni"/>
                <w:sz w:val="32"/>
                <w:szCs w:val="32"/>
                <w:lang w:eastAsia="fr-FR"/>
              </w:rPr>
              <w:t>(Art67/2).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14/08/2021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07139" w:rsidTr="00EF11D8">
        <w:trPr>
          <w:trHeight w:val="1470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ESS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Joueur</w:t>
            </w: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n°002172001</w:t>
            </w: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Bellaouel Laid</w:t>
            </w: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375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64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5F246E" w:rsidP="00EF11D8">
            <w:pPr>
              <w:rPr>
                <w:color w:val="FF0000"/>
                <w:sz w:val="32"/>
                <w:szCs w:val="32"/>
              </w:rPr>
            </w:pPr>
            <w:r w:rsidRPr="00D17539">
              <w:rPr>
                <w:sz w:val="32"/>
                <w:szCs w:val="32"/>
              </w:rPr>
              <w:t xml:space="preserve">Exclu </w:t>
            </w:r>
            <w:r>
              <w:rPr>
                <w:color w:val="000000" w:themeColor="text1"/>
                <w:sz w:val="32"/>
                <w:szCs w:val="32"/>
              </w:rPr>
              <w:t xml:space="preserve">pour jeu brutal Sanction : deux (02) matchs de </w:t>
            </w:r>
            <w:r w:rsidR="00D17539">
              <w:rPr>
                <w:color w:val="000000" w:themeColor="text1"/>
                <w:sz w:val="32"/>
                <w:szCs w:val="32"/>
              </w:rPr>
              <w:t>suspension ferme</w:t>
            </w:r>
            <w:r w:rsidR="00A571A0">
              <w:rPr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26/08/2021</w:t>
            </w:r>
          </w:p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E07139" w:rsidTr="00EF11D8">
        <w:trPr>
          <w:trHeight w:val="680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CRB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E07139" w:rsidP="00EF11D8">
            <w:pPr>
              <w:rPr>
                <w:sz w:val="30"/>
                <w:szCs w:val="30"/>
                <w:u w:val="single"/>
              </w:rPr>
            </w:pP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155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36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A571A0" w:rsidP="00EF11D8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cs="Calibri"/>
                <w:bCs/>
                <w:color w:val="000000"/>
                <w:sz w:val="28"/>
                <w:szCs w:val="28"/>
              </w:rPr>
              <w:t xml:space="preserve">Un(01) match à huis clos </w:t>
            </w: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29/02/2020</w:t>
            </w:r>
          </w:p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cs="Calibri"/>
                <w:b/>
                <w:color w:val="FF0000"/>
                <w:sz w:val="28"/>
                <w:szCs w:val="28"/>
              </w:rPr>
              <w:t>Reste 01 match à huis clos</w:t>
            </w:r>
          </w:p>
        </w:tc>
      </w:tr>
      <w:tr w:rsidR="00E07139" w:rsidTr="00EF11D8">
        <w:trPr>
          <w:trHeight w:val="3588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lastRenderedPageBreak/>
              <w:t>CABBA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59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10</w:t>
            </w:r>
          </w:p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Coupe d’Algérie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E07139" w:rsidP="00EF11D8">
            <w:pPr>
              <w:rPr>
                <w:sz w:val="32"/>
                <w:szCs w:val="32"/>
              </w:rPr>
            </w:pPr>
          </w:p>
          <w:p w:rsidR="00E07139" w:rsidRDefault="00E07139" w:rsidP="00EF11D8">
            <w:pPr>
              <w:rPr>
                <w:sz w:val="32"/>
                <w:szCs w:val="32"/>
              </w:rPr>
            </w:pPr>
          </w:p>
          <w:p w:rsidR="00E07139" w:rsidRDefault="005F246E" w:rsidP="00EF11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Trois (03</w:t>
            </w:r>
            <w:r w:rsidR="00A571A0">
              <w:rPr>
                <w:sz w:val="32"/>
                <w:szCs w:val="32"/>
              </w:rPr>
              <w:t xml:space="preserve">) matchs à huis clos </w:t>
            </w:r>
          </w:p>
          <w:p w:rsidR="00E07139" w:rsidRDefault="00E07139" w:rsidP="00EF11D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10/03/2020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A571A0" w:rsidRDefault="00A571A0" w:rsidP="00EF11D8">
            <w:pPr>
              <w:jc w:val="center"/>
              <w:rPr>
                <w:rFonts w:cs="Calibri"/>
                <w:b/>
                <w:color w:val="FF0000"/>
                <w:sz w:val="28"/>
                <w:szCs w:val="28"/>
              </w:rPr>
            </w:pPr>
          </w:p>
          <w:p w:rsidR="00A571A0" w:rsidRDefault="00A571A0" w:rsidP="00EF11D8">
            <w:pPr>
              <w:jc w:val="center"/>
              <w:rPr>
                <w:rFonts w:cs="Calibri"/>
                <w:b/>
                <w:color w:val="FF0000"/>
                <w:sz w:val="28"/>
                <w:szCs w:val="28"/>
              </w:rPr>
            </w:pPr>
          </w:p>
          <w:p w:rsidR="00E07139" w:rsidRDefault="00A571A0" w:rsidP="00EF11D8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color w:val="FF0000"/>
                <w:sz w:val="28"/>
                <w:szCs w:val="28"/>
              </w:rPr>
              <w:t>Reste 03 matchs à huis clos</w:t>
            </w:r>
          </w:p>
        </w:tc>
      </w:tr>
      <w:tr w:rsidR="00E07139" w:rsidTr="00EF11D8">
        <w:trPr>
          <w:trHeight w:val="2060"/>
        </w:trPr>
        <w:tc>
          <w:tcPr>
            <w:tcW w:w="1044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ESS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09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813" w:type="dxa"/>
            <w:shd w:val="clear" w:color="auto" w:fill="EAF1DD" w:themeFill="accent3" w:themeFillTint="33"/>
          </w:tcPr>
          <w:p w:rsidR="00E07139" w:rsidRDefault="00E07139" w:rsidP="00EF11D8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547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59</w:t>
            </w:r>
          </w:p>
        </w:tc>
        <w:tc>
          <w:tcPr>
            <w:tcW w:w="1229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10</w:t>
            </w:r>
          </w:p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Coupe d’Algérie</w:t>
            </w:r>
          </w:p>
        </w:tc>
        <w:tc>
          <w:tcPr>
            <w:tcW w:w="3516" w:type="dxa"/>
            <w:shd w:val="clear" w:color="auto" w:fill="EAF1DD" w:themeFill="accent3" w:themeFillTint="33"/>
          </w:tcPr>
          <w:p w:rsidR="00E07139" w:rsidRDefault="005F246E" w:rsidP="00EF11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A571A0">
              <w:rPr>
                <w:sz w:val="32"/>
                <w:szCs w:val="32"/>
              </w:rPr>
              <w:t>Deux (</w:t>
            </w:r>
            <w:r>
              <w:rPr>
                <w:sz w:val="32"/>
                <w:szCs w:val="32"/>
              </w:rPr>
              <w:t>02</w:t>
            </w:r>
            <w:r w:rsidR="00A571A0">
              <w:rPr>
                <w:sz w:val="32"/>
                <w:szCs w:val="32"/>
              </w:rPr>
              <w:t>) matchs à huis clos</w:t>
            </w:r>
          </w:p>
          <w:p w:rsidR="00E07139" w:rsidRDefault="00E07139" w:rsidP="00EF11D8">
            <w:pPr>
              <w:rPr>
                <w:sz w:val="32"/>
                <w:szCs w:val="32"/>
              </w:rPr>
            </w:pPr>
          </w:p>
        </w:tc>
        <w:tc>
          <w:tcPr>
            <w:tcW w:w="1727" w:type="dxa"/>
            <w:shd w:val="clear" w:color="auto" w:fill="EAF1DD" w:themeFill="accent3" w:themeFillTint="33"/>
          </w:tcPr>
          <w:p w:rsidR="00E07139" w:rsidRDefault="00E07139" w:rsidP="00EF11D8">
            <w:pPr>
              <w:rPr>
                <w:sz w:val="30"/>
                <w:szCs w:val="30"/>
                <w:u w:val="single"/>
              </w:rPr>
            </w:pPr>
          </w:p>
          <w:p w:rsidR="00E07139" w:rsidRDefault="005F246E" w:rsidP="00EF11D8">
            <w:pPr>
              <w:jc w:val="center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>10/03/2020</w:t>
            </w:r>
          </w:p>
        </w:tc>
        <w:tc>
          <w:tcPr>
            <w:tcW w:w="1988" w:type="dxa"/>
            <w:shd w:val="clear" w:color="auto" w:fill="EAF1DD" w:themeFill="accent3" w:themeFillTint="33"/>
          </w:tcPr>
          <w:p w:rsidR="00E07139" w:rsidRDefault="00A571A0" w:rsidP="00EF11D8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rFonts w:cs="Calibri"/>
                <w:b/>
                <w:color w:val="FF0000"/>
                <w:sz w:val="28"/>
                <w:szCs w:val="28"/>
              </w:rPr>
              <w:t>Reste 02 matchs à huis clos</w:t>
            </w:r>
          </w:p>
        </w:tc>
      </w:tr>
    </w:tbl>
    <w:p w:rsidR="00E07139" w:rsidRDefault="00E07139">
      <w:pPr>
        <w:rPr>
          <w:sz w:val="30"/>
          <w:szCs w:val="30"/>
          <w:u w:val="single"/>
        </w:rPr>
      </w:pPr>
    </w:p>
    <w:p w:rsidR="00E07139" w:rsidRDefault="00E07139">
      <w:pPr>
        <w:rPr>
          <w:sz w:val="30"/>
          <w:szCs w:val="30"/>
          <w:u w:val="single"/>
        </w:rPr>
      </w:pPr>
    </w:p>
    <w:p w:rsidR="00A71C80" w:rsidRDefault="00A71C80">
      <w:pPr>
        <w:rPr>
          <w:sz w:val="30"/>
          <w:szCs w:val="30"/>
          <w:u w:val="single"/>
        </w:rPr>
      </w:pPr>
    </w:p>
    <w:p w:rsidR="00A71C80" w:rsidRDefault="00A71C80">
      <w:pPr>
        <w:rPr>
          <w:sz w:val="30"/>
          <w:szCs w:val="30"/>
          <w:u w:val="single"/>
        </w:rPr>
      </w:pPr>
    </w:p>
    <w:p w:rsidR="00B97C9E" w:rsidRDefault="00B97C9E">
      <w:pPr>
        <w:rPr>
          <w:sz w:val="30"/>
          <w:szCs w:val="30"/>
          <w:u w:val="single"/>
        </w:rPr>
      </w:pPr>
    </w:p>
    <w:p w:rsidR="001331AB" w:rsidRDefault="001331AB" w:rsidP="001331AB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A</w:t>
      </w:r>
      <w:r w:rsidRPr="001331AB">
        <w:rPr>
          <w:b/>
          <w:bCs/>
          <w:sz w:val="30"/>
          <w:szCs w:val="30"/>
          <w:u w:val="single"/>
        </w:rPr>
        <w:t>rticle 32 du code disciplinaire de la FAF</w:t>
      </w:r>
      <w:r>
        <w:rPr>
          <w:b/>
          <w:bCs/>
          <w:sz w:val="30"/>
          <w:szCs w:val="30"/>
          <w:u w:val="single"/>
        </w:rPr>
        <w:t> : Responsabilité du décompte des sanctions.</w:t>
      </w:r>
    </w:p>
    <w:p w:rsidR="00B97C9E" w:rsidRPr="001331AB" w:rsidRDefault="001331AB" w:rsidP="001331AB">
      <w:pPr>
        <w:rPr>
          <w:b/>
          <w:bCs/>
          <w:sz w:val="30"/>
          <w:szCs w:val="30"/>
          <w:u w:val="single"/>
        </w:rPr>
      </w:pPr>
      <w:r w:rsidRPr="001331AB">
        <w:rPr>
          <w:b/>
          <w:bCs/>
          <w:sz w:val="30"/>
          <w:szCs w:val="30"/>
          <w:u w:val="single"/>
        </w:rPr>
        <w:t>Le décompte des sanctions, avertissements ou autres relève de la seule respon</w:t>
      </w:r>
      <w:r>
        <w:rPr>
          <w:b/>
          <w:bCs/>
          <w:sz w:val="30"/>
          <w:szCs w:val="30"/>
          <w:u w:val="single"/>
        </w:rPr>
        <w:t>sabilité des clubs.</w:t>
      </w:r>
    </w:p>
    <w:p w:rsidR="00A71C80" w:rsidRDefault="00A71C80">
      <w:pPr>
        <w:rPr>
          <w:sz w:val="30"/>
          <w:szCs w:val="30"/>
          <w:u w:val="single"/>
        </w:rPr>
      </w:pPr>
    </w:p>
    <w:p w:rsidR="00E07139" w:rsidRPr="001331AB" w:rsidRDefault="001331AB" w:rsidP="001331AB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La liste des suspendus est communiquée à toutes les ligues et à la FAF (Article 125/3 règlement) </w:t>
      </w:r>
    </w:p>
    <w:sectPr w:rsidR="00E07139" w:rsidRPr="001331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79" w:rsidRDefault="009E6379">
      <w:pPr>
        <w:spacing w:line="240" w:lineRule="auto"/>
      </w:pPr>
      <w:r>
        <w:separator/>
      </w:r>
    </w:p>
  </w:endnote>
  <w:endnote w:type="continuationSeparator" w:id="0">
    <w:p w:rsidR="009E6379" w:rsidRDefault="009E6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charset w:val="00"/>
    <w:family w:val="roman"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79" w:rsidRDefault="009E6379">
      <w:pPr>
        <w:spacing w:after="0" w:line="240" w:lineRule="auto"/>
      </w:pPr>
      <w:r>
        <w:separator/>
      </w:r>
    </w:p>
  </w:footnote>
  <w:footnote w:type="continuationSeparator" w:id="0">
    <w:p w:rsidR="009E6379" w:rsidRDefault="009E6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0B"/>
    <w:rsid w:val="000166FD"/>
    <w:rsid w:val="000213B4"/>
    <w:rsid w:val="0004381C"/>
    <w:rsid w:val="00083AEC"/>
    <w:rsid w:val="000A02ED"/>
    <w:rsid w:val="001331AB"/>
    <w:rsid w:val="00153E46"/>
    <w:rsid w:val="00170F6D"/>
    <w:rsid w:val="002233CF"/>
    <w:rsid w:val="00275F0E"/>
    <w:rsid w:val="00276228"/>
    <w:rsid w:val="00283E51"/>
    <w:rsid w:val="0029046C"/>
    <w:rsid w:val="0029705B"/>
    <w:rsid w:val="002B75FC"/>
    <w:rsid w:val="002C266F"/>
    <w:rsid w:val="002D68C9"/>
    <w:rsid w:val="002E24B4"/>
    <w:rsid w:val="003427EE"/>
    <w:rsid w:val="00375E5C"/>
    <w:rsid w:val="003A7EB9"/>
    <w:rsid w:val="003C4A44"/>
    <w:rsid w:val="003C5080"/>
    <w:rsid w:val="003E652F"/>
    <w:rsid w:val="003F3834"/>
    <w:rsid w:val="00402729"/>
    <w:rsid w:val="00413157"/>
    <w:rsid w:val="0042041F"/>
    <w:rsid w:val="004812A4"/>
    <w:rsid w:val="00525060"/>
    <w:rsid w:val="00534708"/>
    <w:rsid w:val="00571AD9"/>
    <w:rsid w:val="005F246E"/>
    <w:rsid w:val="005F61C1"/>
    <w:rsid w:val="00690A3F"/>
    <w:rsid w:val="006B3D0D"/>
    <w:rsid w:val="00763494"/>
    <w:rsid w:val="00791D84"/>
    <w:rsid w:val="007D3924"/>
    <w:rsid w:val="0086437F"/>
    <w:rsid w:val="009100E4"/>
    <w:rsid w:val="0098029C"/>
    <w:rsid w:val="009A428E"/>
    <w:rsid w:val="009B4889"/>
    <w:rsid w:val="009C1459"/>
    <w:rsid w:val="009E6379"/>
    <w:rsid w:val="00A170D7"/>
    <w:rsid w:val="00A571A0"/>
    <w:rsid w:val="00A705BE"/>
    <w:rsid w:val="00A71C80"/>
    <w:rsid w:val="00AC5827"/>
    <w:rsid w:val="00B82417"/>
    <w:rsid w:val="00B97C9E"/>
    <w:rsid w:val="00BF3493"/>
    <w:rsid w:val="00C14D42"/>
    <w:rsid w:val="00CE38AD"/>
    <w:rsid w:val="00CE6FDF"/>
    <w:rsid w:val="00D17539"/>
    <w:rsid w:val="00D608D3"/>
    <w:rsid w:val="00D640B5"/>
    <w:rsid w:val="00D77EE3"/>
    <w:rsid w:val="00D96F08"/>
    <w:rsid w:val="00DA1499"/>
    <w:rsid w:val="00DA25BD"/>
    <w:rsid w:val="00DA4D41"/>
    <w:rsid w:val="00DB1E5F"/>
    <w:rsid w:val="00DE6F97"/>
    <w:rsid w:val="00E07139"/>
    <w:rsid w:val="00E165D0"/>
    <w:rsid w:val="00E3580B"/>
    <w:rsid w:val="00E55265"/>
    <w:rsid w:val="00E731F9"/>
    <w:rsid w:val="00EB30B6"/>
    <w:rsid w:val="00EF11D8"/>
    <w:rsid w:val="00EF60DF"/>
    <w:rsid w:val="00F0039A"/>
    <w:rsid w:val="00F25100"/>
    <w:rsid w:val="00F805A4"/>
    <w:rsid w:val="00FD5A0E"/>
    <w:rsid w:val="03DD7A10"/>
    <w:rsid w:val="175E75B0"/>
    <w:rsid w:val="432E248D"/>
    <w:rsid w:val="45276BEC"/>
    <w:rsid w:val="4DAF1577"/>
    <w:rsid w:val="4EEA0E1D"/>
    <w:rsid w:val="50E2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F9B60-F862-4429-965A-AE2CB09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habib_mehideb</dc:creator>
  <cp:lastModifiedBy>hassina</cp:lastModifiedBy>
  <cp:revision>4</cp:revision>
  <dcterms:created xsi:type="dcterms:W3CDTF">2021-09-25T23:25:00Z</dcterms:created>
  <dcterms:modified xsi:type="dcterms:W3CDTF">2021-10-10T13:32:00Z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1036-11.2.0.10223</vt:lpwstr>
  </property>
</Properties>
</file>