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  <w:u w:val="single"/>
        </w:rPr>
      </w:pP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70"/>
          <w:szCs w:val="7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70"/>
          <w:szCs w:val="70"/>
          <w:u w:val="single"/>
          <w:lang w:eastAsia="fr-FR"/>
        </w:rPr>
        <w:t>Fédération Algérienne de Football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50"/>
          <w:szCs w:val="5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50"/>
          <w:szCs w:val="50"/>
          <w:u w:val="single"/>
          <w:lang w:eastAsia="fr-FR"/>
        </w:rPr>
        <w:t>Ligue de Football professionnel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40"/>
          <w:szCs w:val="4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40"/>
          <w:szCs w:val="40"/>
          <w:u w:val="single"/>
          <w:lang w:eastAsia="fr-FR"/>
        </w:rPr>
        <w:t>Commission de discipline</w:t>
      </w:r>
    </w:p>
    <w:p>
      <w:pPr>
        <w:shd w:val="clear" w:color="auto" w:fill="FFFFFF"/>
        <w:spacing w:after="0" w:line="388" w:lineRule="atLeast"/>
        <w:jc w:val="center"/>
        <w:rPr>
          <w:rFonts w:hint="default" w:ascii="robotomedium" w:hAnsi="robotomedium" w:eastAsia="Times New Roman" w:cs="Times New Roman"/>
          <w:b/>
          <w:bCs/>
          <w:i/>
          <w:iCs/>
          <w:color w:val="000000"/>
          <w:sz w:val="40"/>
          <w:szCs w:val="40"/>
          <w:u w:val="single"/>
          <w:lang w:val="en-US"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40"/>
          <w:szCs w:val="40"/>
          <w:u w:val="single"/>
          <w:lang w:eastAsia="fr-FR"/>
        </w:rPr>
        <w:t>Reliquats des Sanctions seniors 2019/2020</w:t>
      </w:r>
      <w:r>
        <w:rPr>
          <w:rFonts w:hint="default" w:ascii="robotomedium" w:hAnsi="robotomedium" w:eastAsia="Times New Roman" w:cs="Times New Roman"/>
          <w:b/>
          <w:bCs/>
          <w:i/>
          <w:iCs/>
          <w:color w:val="000000"/>
          <w:sz w:val="40"/>
          <w:szCs w:val="40"/>
          <w:u w:val="single"/>
          <w:lang w:val="en-US" w:eastAsia="fr-FR"/>
        </w:rPr>
        <w:t xml:space="preserve"> (revus et corrigés le 08/09/2020) </w:t>
      </w: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>Reliquats des sanctions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>conformément a l</w:t>
      </w:r>
      <w:r>
        <w:rPr>
          <w:rFonts w:hint="eastAsia"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>’</w:t>
      </w: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 xml:space="preserve">article 130 du </w:t>
      </w:r>
      <w:r>
        <w:rPr>
          <w:rFonts w:hint="eastAsia"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>règlement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  <w:t>des championnats de football professionnel saison 2019/2020.</w:t>
      </w: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</w:p>
    <w:p>
      <w:pPr>
        <w:rPr>
          <w:rFonts w:ascii="robotomedium" w:hAnsi="robotomedium" w:eastAsia="Times New Roman" w:cs="Times New Roman"/>
          <w:sz w:val="36"/>
          <w:szCs w:val="36"/>
          <w:lang w:eastAsia="fr-FR"/>
        </w:rPr>
      </w:pP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Article 34/2 du code disciplinaire de la FAF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: a la fin d</w:t>
      </w:r>
      <w:r>
        <w:rPr>
          <w:rFonts w:hint="eastAsia" w:ascii="robotomedium" w:hAnsi="robotomedium" w:eastAsia="Times New Roman" w:cs="Times New Roman"/>
          <w:sz w:val="36"/>
          <w:szCs w:val="36"/>
          <w:lang w:eastAsia="fr-FR"/>
        </w:rPr>
        <w:t>’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une saison sportive, et a l</w:t>
      </w:r>
      <w:r>
        <w:rPr>
          <w:rFonts w:hint="eastAsia" w:ascii="robotomedium" w:hAnsi="robotomedium" w:eastAsia="Times New Roman" w:cs="Times New Roman"/>
          <w:sz w:val="36"/>
          <w:szCs w:val="36"/>
          <w:lang w:eastAsia="fr-FR"/>
        </w:rPr>
        <w:t>’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 xml:space="preserve">exception des amendes financières, 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les avertissements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 xml:space="preserve"> infligés aux joueurs prévus par les articles 41 et 42 ainsi que, 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les sanctions relatives a la suspension d</w:t>
      </w:r>
      <w:r>
        <w:rPr>
          <w:rFonts w:hint="eastAsia" w:ascii="robotomedium" w:hAnsi="robotomedium" w:eastAsia="Times New Roman" w:cs="Times New Roman"/>
          <w:b/>
          <w:bCs/>
          <w:sz w:val="36"/>
          <w:szCs w:val="36"/>
          <w:lang w:eastAsia="fr-FR"/>
        </w:rPr>
        <w:t>’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un match ferme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 xml:space="preserve"> prévues par les articles 43 et 44 du présent code disciplinaire 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sont annulés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.il ne sont par reportés pour la saison suivante.</w:t>
      </w:r>
    </w:p>
    <w:p>
      <w:pPr>
        <w:rPr>
          <w:rFonts w:ascii="robotomedium" w:hAnsi="robotomedium" w:eastAsia="Times New Roman" w:cs="Times New Roman"/>
          <w:sz w:val="36"/>
          <w:szCs w:val="36"/>
          <w:lang w:eastAsia="fr-FR"/>
        </w:rPr>
      </w:pP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Article 35 du code disciplinaire de la FAF</w:t>
      </w:r>
      <w:r>
        <w:rPr>
          <w:rFonts w:hint="eastAsia" w:ascii="robotomedium" w:hAnsi="robotomedium" w:eastAsia="Times New Roman" w:cs="Times New Roman"/>
          <w:sz w:val="36"/>
          <w:szCs w:val="36"/>
          <w:lang w:eastAsia="fr-FR"/>
        </w:rPr>
        <w:t> 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 xml:space="preserve">: 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annulation de la sanction non purgée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.</w:t>
      </w:r>
    </w:p>
    <w:p>
      <w:pPr>
        <w:rPr>
          <w:rFonts w:ascii="robotomedium" w:hAnsi="robotomedium" w:eastAsia="Times New Roman" w:cs="Times New Roman"/>
          <w:sz w:val="36"/>
          <w:szCs w:val="36"/>
          <w:lang w:eastAsia="fr-FR"/>
        </w:rPr>
      </w:pP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A la fin d</w:t>
      </w:r>
      <w:r>
        <w:rPr>
          <w:rFonts w:hint="eastAsia" w:ascii="robotomedium" w:hAnsi="robotomedium" w:eastAsia="Times New Roman" w:cs="Times New Roman"/>
          <w:sz w:val="36"/>
          <w:szCs w:val="36"/>
          <w:lang w:eastAsia="fr-FR"/>
        </w:rPr>
        <w:t>’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 xml:space="preserve">une saison sportive, la sanction pour </w:t>
      </w:r>
      <w:r>
        <w:rPr>
          <w:rFonts w:ascii="robotomedium" w:hAnsi="robotomedium" w:eastAsia="Times New Roman" w:cs="Times New Roman"/>
          <w:b/>
          <w:bCs/>
          <w:sz w:val="36"/>
          <w:szCs w:val="36"/>
          <w:lang w:eastAsia="fr-FR"/>
        </w:rPr>
        <w:t>un match de suspension ferme non purgée est annulée</w:t>
      </w:r>
      <w:r>
        <w:rPr>
          <w:rFonts w:ascii="robotomedium" w:hAnsi="robotomedium" w:eastAsia="Times New Roman" w:cs="Times New Roman"/>
          <w:sz w:val="36"/>
          <w:szCs w:val="36"/>
          <w:lang w:eastAsia="fr-FR"/>
        </w:rPr>
        <w:t>. Elle ne peut être reportée pour la saison suivante.</w:t>
      </w:r>
    </w:p>
    <w:p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Ligue 01  2019/2020</w:t>
      </w:r>
    </w:p>
    <w:tbl>
      <w:tblPr>
        <w:tblStyle w:val="5"/>
        <w:tblpPr w:leftFromText="141" w:rightFromText="141" w:vertAnchor="text" w:horzAnchor="margin" w:tblpXSpec="center" w:tblpY="526"/>
        <w:tblW w:w="16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6"/>
        <w:gridCol w:w="1617"/>
        <w:gridCol w:w="1855"/>
        <w:gridCol w:w="1928"/>
        <w:gridCol w:w="1453"/>
        <w:gridCol w:w="1229"/>
        <w:gridCol w:w="3030"/>
        <w:gridCol w:w="174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5" w:hRule="atLeast"/>
        </w:trPr>
        <w:tc>
          <w:tcPr>
            <w:tcW w:w="1101" w:type="dxa"/>
            <w:shd w:val="clear" w:color="auto" w:fill="C6D9F0" w:themeFill="text2" w:themeFillTint="33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Clubs</w:t>
            </w:r>
          </w:p>
        </w:tc>
        <w:tc>
          <w:tcPr>
            <w:tcW w:w="1632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Qualité</w:t>
            </w:r>
          </w:p>
        </w:tc>
        <w:tc>
          <w:tcPr>
            <w:tcW w:w="1859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Licence N°</w:t>
            </w:r>
          </w:p>
        </w:tc>
        <w:tc>
          <w:tcPr>
            <w:tcW w:w="1930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Nom &amp; Prénom</w:t>
            </w:r>
          </w:p>
        </w:tc>
        <w:tc>
          <w:tcPr>
            <w:tcW w:w="1316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Affaire N°</w:t>
            </w:r>
          </w:p>
        </w:tc>
        <w:tc>
          <w:tcPr>
            <w:tcW w:w="1229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PV N°</w:t>
            </w:r>
          </w:p>
        </w:tc>
        <w:tc>
          <w:tcPr>
            <w:tcW w:w="3076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Sanction restants à purger</w:t>
            </w:r>
          </w:p>
        </w:tc>
        <w:tc>
          <w:tcPr>
            <w:tcW w:w="1756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Date d’effet</w:t>
            </w:r>
          </w:p>
        </w:tc>
        <w:tc>
          <w:tcPr>
            <w:tcW w:w="2361" w:type="dxa"/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0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CRB</w:t>
            </w: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155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36</w:t>
            </w: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</w:rPr>
              <w:t xml:space="preserve">Un(01) match à huis clos plus </w:t>
            </w:r>
            <w:r>
              <w:rPr>
                <w:rFonts w:cs="Calibri"/>
                <w:bCs/>
                <w:color w:val="FF0000"/>
                <w:sz w:val="28"/>
                <w:szCs w:val="28"/>
              </w:rPr>
              <w:t>200.000 DA</w:t>
            </w:r>
            <w:r>
              <w:rPr>
                <w:rFonts w:cs="Calibri"/>
                <w:bCs/>
                <w:color w:val="000000"/>
                <w:sz w:val="28"/>
                <w:szCs w:val="28"/>
              </w:rPr>
              <w:t xml:space="preserve"> amende</w:t>
            </w: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29/02/2020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CABBA</w:t>
            </w: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JOUEUR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n°894082002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DIAMANDE ISLA DAOUDI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174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39</w:t>
            </w: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>jeu brutal : sanction  Deux (02) matchs de suspension ferme (Art 54)</w:t>
            </w:r>
          </w:p>
          <w:p>
            <w:pPr>
              <w:jc w:val="center"/>
              <w:rPr>
                <w:color w:val="FF0000"/>
                <w:sz w:val="30"/>
                <w:szCs w:val="30"/>
                <w:u w:val="single"/>
              </w:rPr>
            </w:pP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15/03/2020</w:t>
            </w:r>
          </w:p>
          <w:p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Reste 02 matchs de suspension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0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MCA</w:t>
            </w: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Dirigeant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PCA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2"/>
                <w:szCs w:val="32"/>
                <w:u w:val="single"/>
              </w:rPr>
              <w:t>ALMAS ABDENASSER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Déclaration aux médias 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42</w:t>
            </w: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Six (06) mois de suspension dont trois (03) mois avec sursis </w:t>
            </w: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26/08/2020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88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CABBA</w:t>
            </w: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59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10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Coupe d’Algérie</w:t>
            </w: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default"/>
                <w:sz w:val="32"/>
                <w:szCs w:val="32"/>
                <w:lang w:val="fr-FR"/>
              </w:rPr>
              <w:t xml:space="preserve"> Trois </w:t>
            </w:r>
            <w:r>
              <w:rPr>
                <w:sz w:val="32"/>
                <w:szCs w:val="32"/>
              </w:rPr>
              <w:t>(0</w:t>
            </w:r>
            <w:r>
              <w:rPr>
                <w:rFonts w:hint="default"/>
                <w:sz w:val="32"/>
                <w:szCs w:val="32"/>
                <w:lang w:val="fr-FR"/>
              </w:rPr>
              <w:t>3</w:t>
            </w:r>
            <w:r>
              <w:rPr>
                <w:sz w:val="32"/>
                <w:szCs w:val="32"/>
              </w:rPr>
              <w:t xml:space="preserve">) matchs à huis clos plus </w:t>
            </w:r>
            <w:bookmarkStart w:id="0" w:name="_GoBack"/>
            <w:bookmarkEnd w:id="0"/>
            <w:r>
              <w:rPr>
                <w:rFonts w:hint="default"/>
                <w:color w:val="FF0000"/>
                <w:sz w:val="32"/>
                <w:szCs w:val="32"/>
                <w:lang w:val="fr-FR"/>
              </w:rPr>
              <w:t>2</w:t>
            </w:r>
            <w:r>
              <w:rPr>
                <w:color w:val="FF0000"/>
                <w:sz w:val="32"/>
                <w:szCs w:val="32"/>
              </w:rPr>
              <w:t>00.000 DA</w:t>
            </w:r>
            <w:r>
              <w:rPr>
                <w:sz w:val="32"/>
                <w:szCs w:val="32"/>
              </w:rPr>
              <w:t xml:space="preserve"> d’amende pour l’équipe du CABBA.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10/03/2020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0" w:hRule="atLeast"/>
        </w:trPr>
        <w:tc>
          <w:tcPr>
            <w:tcW w:w="1101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ESS</w:t>
            </w:r>
          </w:p>
        </w:tc>
        <w:tc>
          <w:tcPr>
            <w:tcW w:w="1632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85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930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59</w:t>
            </w:r>
          </w:p>
        </w:tc>
        <w:tc>
          <w:tcPr>
            <w:tcW w:w="1229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10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Coupe d’Algérie</w:t>
            </w:r>
          </w:p>
        </w:tc>
        <w:tc>
          <w:tcPr>
            <w:tcW w:w="3076" w:type="dxa"/>
            <w:shd w:val="clear" w:color="auto" w:fill="EAF1DD" w:themeFill="accent3" w:themeFillTint="33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default"/>
                <w:sz w:val="32"/>
                <w:szCs w:val="32"/>
                <w:lang w:val="fr-FR"/>
              </w:rPr>
              <w:t xml:space="preserve">Deux </w:t>
            </w:r>
            <w:r>
              <w:rPr>
                <w:sz w:val="32"/>
                <w:szCs w:val="32"/>
              </w:rPr>
              <w:t xml:space="preserve"> (0</w:t>
            </w:r>
            <w:r>
              <w:rPr>
                <w:rFonts w:hint="default"/>
                <w:sz w:val="32"/>
                <w:szCs w:val="32"/>
                <w:lang w:val="fr-FR"/>
              </w:rPr>
              <w:t>2</w:t>
            </w:r>
            <w:r>
              <w:rPr>
                <w:sz w:val="32"/>
                <w:szCs w:val="32"/>
              </w:rPr>
              <w:t xml:space="preserve">) matchs à huis clos plus </w:t>
            </w:r>
            <w:r>
              <w:rPr>
                <w:rFonts w:hint="default"/>
                <w:color w:val="FF0000"/>
                <w:sz w:val="32"/>
                <w:szCs w:val="32"/>
                <w:lang w:val="fr-FR"/>
              </w:rPr>
              <w:t>20</w:t>
            </w:r>
            <w:r>
              <w:rPr>
                <w:color w:val="FF0000"/>
                <w:sz w:val="32"/>
                <w:szCs w:val="32"/>
              </w:rPr>
              <w:t>0.000 DA</w:t>
            </w:r>
            <w:r>
              <w:rPr>
                <w:sz w:val="32"/>
                <w:szCs w:val="32"/>
              </w:rPr>
              <w:t xml:space="preserve"> d’amende pour l’équipe du ESS.</w:t>
            </w: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756" w:type="dxa"/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10/03/2020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</w:tc>
      </w:tr>
    </w:tbl>
    <w:p>
      <w:pPr>
        <w:rPr>
          <w:sz w:val="30"/>
          <w:szCs w:val="30"/>
          <w:u w:val="single"/>
        </w:rPr>
      </w:pPr>
    </w:p>
    <w:p>
      <w:pPr>
        <w:rPr>
          <w:sz w:val="30"/>
          <w:szCs w:val="30"/>
          <w:u w:val="single"/>
        </w:rPr>
      </w:pPr>
    </w:p>
    <w:p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Ligue 02 2019/2020</w:t>
      </w:r>
    </w:p>
    <w:p>
      <w:pPr>
        <w:jc w:val="center"/>
        <w:rPr>
          <w:sz w:val="30"/>
          <w:szCs w:val="30"/>
          <w:u w:val="single"/>
        </w:rPr>
      </w:pPr>
    </w:p>
    <w:tbl>
      <w:tblPr>
        <w:tblStyle w:val="5"/>
        <w:tblW w:w="16305" w:type="dxa"/>
        <w:tblInd w:w="-1047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46"/>
        <w:gridCol w:w="1734"/>
        <w:gridCol w:w="1877"/>
        <w:gridCol w:w="2117"/>
        <w:gridCol w:w="1605"/>
        <w:gridCol w:w="716"/>
        <w:gridCol w:w="3126"/>
        <w:gridCol w:w="1772"/>
        <w:gridCol w:w="221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 w:hRule="atLeast"/>
        </w:trPr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clubs</w:t>
            </w:r>
          </w:p>
        </w:tc>
        <w:tc>
          <w:tcPr>
            <w:tcW w:w="17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Qualité</w:t>
            </w:r>
          </w:p>
        </w:tc>
        <w:tc>
          <w:tcPr>
            <w:tcW w:w="18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Licence n°</w:t>
            </w:r>
          </w:p>
        </w:tc>
        <w:tc>
          <w:tcPr>
            <w:tcW w:w="2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Nom &amp; Prénom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AFFAIR N°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PV N°</w:t>
            </w:r>
          </w:p>
        </w:tc>
        <w:tc>
          <w:tcPr>
            <w:tcW w:w="3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Sanction restants à purger</w:t>
            </w: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Date d’effet</w:t>
            </w: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  <w:t>MCS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JOUEUR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  <w:t>n°481132001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  <w:u w:val="single"/>
              </w:rPr>
              <w:t xml:space="preserve">BEKHTAOUI Mohamed    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161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eastAsia="Calibri" w:cs="Calibri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eastAsia="Calibri" w:cs="Calibri"/>
                <w:sz w:val="30"/>
                <w:szCs w:val="30"/>
              </w:rPr>
            </w:pPr>
            <w:r>
              <w:rPr>
                <w:rFonts w:eastAsia="Calibri" w:cs="Calibri"/>
                <w:bCs/>
                <w:sz w:val="30"/>
                <w:szCs w:val="30"/>
              </w:rPr>
              <w:t>comportement anti sportif envers officiels : quatre (04) matchs de suspension ferme</w:t>
            </w:r>
            <w:r>
              <w:rPr>
                <w:rFonts w:eastAsia="Calibri" w:cs="Calibri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eastAsia="Calibri" w:cs="Calibri"/>
                <w:sz w:val="30"/>
                <w:szCs w:val="30"/>
              </w:rPr>
              <w:t xml:space="preserve"> plus </w:t>
            </w:r>
            <w:r>
              <w:rPr>
                <w:rFonts w:eastAsia="Calibri" w:cs="Calibri"/>
                <w:b/>
                <w:bCs/>
                <w:color w:val="FF0000"/>
                <w:sz w:val="30"/>
                <w:szCs w:val="30"/>
              </w:rPr>
              <w:t>40.000 DA</w:t>
            </w:r>
            <w:r>
              <w:rPr>
                <w:rFonts w:eastAsia="Calibri" w:cs="Calibri"/>
                <w:sz w:val="30"/>
                <w:szCs w:val="30"/>
              </w:rPr>
              <w:t xml:space="preserve"> d’amende</w:t>
            </w:r>
          </w:p>
          <w:p>
            <w:pPr>
              <w:jc w:val="center"/>
              <w:rPr>
                <w:rFonts w:ascii="Calibri" w:hAnsi="Calibri" w:eastAsia="Times New Roman" w:cs="Arial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27/02/2020</w:t>
            </w:r>
          </w:p>
          <w:p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Reste 02 matchs de suspension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  <w:t>MCS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ENTRAINEUR G</w:t>
            </w:r>
          </w:p>
          <w:p>
            <w:pPr>
              <w:rPr>
                <w:sz w:val="30"/>
                <w:szCs w:val="30"/>
                <w:u w:val="singl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</w:pPr>
          </w:p>
          <w:p>
            <w:pPr>
              <w:jc w:val="center"/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  <w:t>n°160182001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</w:pPr>
          </w:p>
          <w:p>
            <w:pPr>
              <w:jc w:val="center"/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rFonts w:ascii="Calibri" w:hAnsi="Calibri" w:eastAsia="Times New Roman" w:cs="Calibri"/>
                <w:color w:val="000000"/>
                <w:sz w:val="30"/>
                <w:szCs w:val="30"/>
                <w:u w:val="single"/>
                <w:lang w:eastAsia="fr-FR"/>
              </w:rPr>
              <w:t>GUEMIDI Ahmed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179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28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contestation répété : sanction : Deux (02) matchs de suspension ferme (interdiction de terrain et des vestiaires) plus </w:t>
            </w:r>
            <w:r>
              <w:rPr>
                <w:color w:val="FF0000"/>
                <w:sz w:val="30"/>
                <w:szCs w:val="30"/>
                <w:u w:val="single"/>
              </w:rPr>
              <w:t>30.000DA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d’amende (Art 42)</w:t>
            </w:r>
            <w:r>
              <w:rPr>
                <w:rFonts w:ascii="Calibri" w:hAnsi="Calibri" w:cs="Calibri"/>
                <w:color w:val="FF0000"/>
                <w:sz w:val="30"/>
                <w:szCs w:val="30"/>
              </w:rPr>
              <w:t xml:space="preserve">  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16/03/2020</w:t>
            </w:r>
          </w:p>
          <w:p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Reste 02 matchs de suspension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rPr>
                <w:sz w:val="30"/>
                <w:szCs w:val="30"/>
                <w:u w:val="single"/>
              </w:rPr>
            </w:pPr>
          </w:p>
          <w:p>
            <w:pPr>
              <w:rPr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9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30"/>
                <w:szCs w:val="30"/>
                <w:lang w:eastAsia="fr-FR"/>
              </w:rPr>
              <w:t>ABS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168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26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Utilisation de fumigène et jet de projectiles envahissement de terrain a la fin de la rencontre</w:t>
            </w:r>
            <w:r>
              <w:rPr>
                <w:b/>
                <w:color w:val="000000"/>
                <w:sz w:val="30"/>
                <w:szCs w:val="30"/>
              </w:rPr>
              <w:t xml:space="preserve"> 1</w:t>
            </w:r>
            <w:r>
              <w:rPr>
                <w:b/>
                <w:color w:val="000000"/>
                <w:sz w:val="30"/>
                <w:szCs w:val="30"/>
                <w:vertAlign w:val="superscript"/>
              </w:rPr>
              <w:t>ère</w:t>
            </w:r>
            <w:r>
              <w:rPr>
                <w:b/>
                <w:color w:val="000000"/>
                <w:sz w:val="30"/>
                <w:szCs w:val="30"/>
              </w:rPr>
              <w:t xml:space="preserve"> infraction</w:t>
            </w:r>
            <w:r>
              <w:rPr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color w:val="000000"/>
                <w:sz w:val="30"/>
                <w:szCs w:val="30"/>
              </w:rPr>
              <w:t>Sanction</w:t>
            </w:r>
            <w:r>
              <w:rPr>
                <w:bCs/>
                <w:color w:val="000000"/>
                <w:sz w:val="30"/>
                <w:szCs w:val="30"/>
              </w:rPr>
              <w:t xml:space="preserve"> : Un(01) match à huis clos plus </w:t>
            </w:r>
            <w:r>
              <w:rPr>
                <w:b/>
                <w:color w:val="FF0000"/>
                <w:sz w:val="30"/>
                <w:szCs w:val="30"/>
              </w:rPr>
              <w:t>150.000 DA</w:t>
            </w:r>
            <w:r>
              <w:rPr>
                <w:bCs/>
                <w:color w:val="000000"/>
                <w:sz w:val="30"/>
                <w:szCs w:val="30"/>
              </w:rPr>
              <w:t xml:space="preserve"> amende</w:t>
            </w:r>
          </w:p>
          <w:p>
            <w:pPr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29/02/2020</w:t>
            </w:r>
          </w:p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</w:tbl>
    <w:p>
      <w:pPr>
        <w:jc w:val="center"/>
        <w:rPr>
          <w:b/>
          <w:bCs/>
          <w:sz w:val="30"/>
          <w:szCs w:val="30"/>
          <w:u w:val="single"/>
        </w:rPr>
      </w:pPr>
    </w:p>
    <w:p>
      <w:pPr>
        <w:jc w:val="center"/>
        <w:rPr>
          <w:sz w:val="30"/>
          <w:szCs w:val="30"/>
          <w:u w:val="single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roboto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B"/>
    <w:rsid w:val="000166FD"/>
    <w:rsid w:val="000213B4"/>
    <w:rsid w:val="0004381C"/>
    <w:rsid w:val="00083AEC"/>
    <w:rsid w:val="000A02ED"/>
    <w:rsid w:val="00153E46"/>
    <w:rsid w:val="00170F6D"/>
    <w:rsid w:val="002233CF"/>
    <w:rsid w:val="00275F0E"/>
    <w:rsid w:val="00276228"/>
    <w:rsid w:val="00283E51"/>
    <w:rsid w:val="0029046C"/>
    <w:rsid w:val="0029705B"/>
    <w:rsid w:val="002C266F"/>
    <w:rsid w:val="002D68C9"/>
    <w:rsid w:val="002E24B4"/>
    <w:rsid w:val="00375E5C"/>
    <w:rsid w:val="003C4A44"/>
    <w:rsid w:val="003E652F"/>
    <w:rsid w:val="003F3834"/>
    <w:rsid w:val="00402729"/>
    <w:rsid w:val="00413157"/>
    <w:rsid w:val="004812A4"/>
    <w:rsid w:val="00525060"/>
    <w:rsid w:val="00534708"/>
    <w:rsid w:val="005F61C1"/>
    <w:rsid w:val="00690A3F"/>
    <w:rsid w:val="006B3D0D"/>
    <w:rsid w:val="00763494"/>
    <w:rsid w:val="00791D84"/>
    <w:rsid w:val="007D3924"/>
    <w:rsid w:val="0086437F"/>
    <w:rsid w:val="009100E4"/>
    <w:rsid w:val="0098029C"/>
    <w:rsid w:val="009A428E"/>
    <w:rsid w:val="009B4889"/>
    <w:rsid w:val="009C1459"/>
    <w:rsid w:val="00A170D7"/>
    <w:rsid w:val="00A705BE"/>
    <w:rsid w:val="00AC5827"/>
    <w:rsid w:val="00B82417"/>
    <w:rsid w:val="00BF3493"/>
    <w:rsid w:val="00C14D42"/>
    <w:rsid w:val="00CE38AD"/>
    <w:rsid w:val="00D608D3"/>
    <w:rsid w:val="00D640B5"/>
    <w:rsid w:val="00D77EE3"/>
    <w:rsid w:val="00DA1499"/>
    <w:rsid w:val="00DA25BD"/>
    <w:rsid w:val="00DA4D41"/>
    <w:rsid w:val="00DB1E5F"/>
    <w:rsid w:val="00DE6F97"/>
    <w:rsid w:val="00E3580B"/>
    <w:rsid w:val="00E55265"/>
    <w:rsid w:val="00E731F9"/>
    <w:rsid w:val="00EB30B6"/>
    <w:rsid w:val="00EF60DF"/>
    <w:rsid w:val="00F0039A"/>
    <w:rsid w:val="00F25100"/>
    <w:rsid w:val="00FD5A0E"/>
    <w:rsid w:val="03DD7A10"/>
    <w:rsid w:val="432E248D"/>
    <w:rsid w:val="45276BEC"/>
    <w:rsid w:val="4EEA0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En-tête Car"/>
    <w:basedOn w:val="4"/>
    <w:link w:val="3"/>
    <w:uiPriority w:val="99"/>
  </w:style>
  <w:style w:type="character" w:customStyle="1" w:styleId="7">
    <w:name w:val="Pied de page Car"/>
    <w:basedOn w:val="4"/>
    <w:link w:val="2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Arial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410</Words>
  <Characters>2257</Characters>
  <Lines>18</Lines>
  <Paragraphs>5</Paragraphs>
  <TotalTime>24</TotalTime>
  <ScaleCrop>false</ScaleCrop>
  <LinksUpToDate>false</LinksUpToDate>
  <CharactersWithSpaces>2662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2020-09-01T21:17:00Z</dcterms:created>
  <dc:creator>habib_mehideb</dc:creator>
  <cp:lastModifiedBy>said</cp:lastModifiedBy>
  <dcterms:modified xsi:type="dcterms:W3CDTF">2020-09-08T16:43:42Z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1036-11.2.0.9635</vt:lpwstr>
  </property>
</Properties>
</file>