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EE" w:rsidRPr="009A2552" w:rsidRDefault="007637EE" w:rsidP="007637EE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9A2552">
        <w:rPr>
          <w:b/>
          <w:bCs/>
          <w:sz w:val="50"/>
          <w:szCs w:val="50"/>
          <w:u w:val="single"/>
        </w:rPr>
        <w:t>FEDERATION ALGERIENNE DE FOOT-BALL</w:t>
      </w:r>
    </w:p>
    <w:p w:rsidR="007637EE" w:rsidRPr="00A9025B" w:rsidRDefault="007637EE" w:rsidP="007637EE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 w:rsidRPr="00A9025B">
        <w:rPr>
          <w:b/>
          <w:bCs/>
          <w:sz w:val="54"/>
          <w:szCs w:val="54"/>
          <w:u w:val="single"/>
        </w:rPr>
        <w:t>LIGUE DE FOOT- BALL PROFESSIONNEL</w:t>
      </w:r>
    </w:p>
    <w:p w:rsidR="007637EE" w:rsidRPr="00A9025B" w:rsidRDefault="007637EE" w:rsidP="007637EE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 w:rsidRPr="00A9025B">
        <w:rPr>
          <w:b/>
          <w:bCs/>
          <w:sz w:val="46"/>
          <w:szCs w:val="46"/>
          <w:u w:val="single"/>
        </w:rPr>
        <w:t>Commission de Discipline</w:t>
      </w:r>
    </w:p>
    <w:p w:rsidR="007637EE" w:rsidRPr="00ED421E" w:rsidRDefault="007637EE" w:rsidP="007637EE">
      <w:pPr>
        <w:spacing w:after="0" w:line="360" w:lineRule="auto"/>
        <w:jc w:val="center"/>
        <w:rPr>
          <w:sz w:val="36"/>
          <w:szCs w:val="36"/>
          <w:u w:val="single"/>
        </w:rPr>
      </w:pPr>
      <w:r w:rsidRPr="00ED421E">
        <w:rPr>
          <w:sz w:val="36"/>
          <w:szCs w:val="36"/>
          <w:u w:val="single"/>
        </w:rPr>
        <w:t>Procés Verbal N°</w:t>
      </w:r>
      <w:r>
        <w:rPr>
          <w:sz w:val="36"/>
          <w:szCs w:val="36"/>
          <w:u w:val="single"/>
        </w:rPr>
        <w:t>07</w:t>
      </w:r>
      <w:r w:rsidRPr="00ED421E">
        <w:rPr>
          <w:sz w:val="36"/>
          <w:szCs w:val="36"/>
          <w:u w:val="single"/>
        </w:rPr>
        <w:t xml:space="preserve"> : Séance du </w:t>
      </w:r>
      <w:r>
        <w:rPr>
          <w:sz w:val="36"/>
          <w:szCs w:val="36"/>
          <w:u w:val="single"/>
        </w:rPr>
        <w:t>Jeudi 26 Septembre</w:t>
      </w:r>
      <w:r w:rsidRPr="00ED421E">
        <w:rPr>
          <w:sz w:val="36"/>
          <w:szCs w:val="36"/>
          <w:u w:val="single"/>
        </w:rPr>
        <w:t xml:space="preserve">  201</w:t>
      </w:r>
      <w:r>
        <w:rPr>
          <w:sz w:val="36"/>
          <w:szCs w:val="36"/>
          <w:u w:val="single"/>
        </w:rPr>
        <w:t>9</w:t>
      </w:r>
    </w:p>
    <w:p w:rsidR="007637EE" w:rsidRPr="00ED421E" w:rsidRDefault="007637EE" w:rsidP="007637EE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</w:t>
      </w:r>
    </w:p>
    <w:p w:rsidR="007637EE" w:rsidRDefault="007637EE" w:rsidP="007637EE">
      <w:pPr>
        <w:spacing w:after="0" w:line="360" w:lineRule="auto"/>
        <w:ind w:left="-567" w:right="-851"/>
        <w:jc w:val="center"/>
        <w:rPr>
          <w:b/>
          <w:bCs/>
          <w:sz w:val="36"/>
          <w:szCs w:val="36"/>
          <w:u w:val="single"/>
        </w:rPr>
      </w:pPr>
      <w:r w:rsidRPr="00CE1BC3">
        <w:rPr>
          <w:sz w:val="32"/>
          <w:szCs w:val="32"/>
          <w:u w:val="single"/>
        </w:rPr>
        <w:t xml:space="preserve">Championnat  de Football Professionnel : </w:t>
      </w:r>
      <w:r w:rsidRPr="00CE1BC3">
        <w:rPr>
          <w:b/>
          <w:bCs/>
          <w:sz w:val="36"/>
          <w:szCs w:val="36"/>
          <w:u w:val="single"/>
        </w:rPr>
        <w:t xml:space="preserve">Ligue </w:t>
      </w:r>
      <w:r>
        <w:rPr>
          <w:b/>
          <w:bCs/>
          <w:sz w:val="36"/>
          <w:szCs w:val="36"/>
          <w:u w:val="single"/>
        </w:rPr>
        <w:t>1</w:t>
      </w:r>
      <w:r w:rsidRPr="00CE1BC3">
        <w:rPr>
          <w:b/>
          <w:bCs/>
          <w:sz w:val="36"/>
          <w:szCs w:val="36"/>
          <w:u w:val="single"/>
        </w:rPr>
        <w:t xml:space="preserve"> Mobilis – Séniors –</w:t>
      </w:r>
    </w:p>
    <w:p w:rsidR="007637EE" w:rsidRDefault="007637EE" w:rsidP="007637EE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 w:rsidR="007637EE" w:rsidRDefault="007637EE" w:rsidP="007637EE">
      <w:pPr>
        <w:spacing w:after="0"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 Monsieur    MESBAH Kamel               </w:t>
      </w:r>
      <w:r>
        <w:rPr>
          <w:sz w:val="30"/>
          <w:szCs w:val="30"/>
        </w:rPr>
        <w:t xml:space="preserve">: Président        </w:t>
      </w:r>
    </w:p>
    <w:p w:rsidR="007637EE" w:rsidRDefault="007637EE" w:rsidP="007637E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Melle           BELMADANI Kahina      </w:t>
      </w:r>
      <w:r>
        <w:rPr>
          <w:sz w:val="30"/>
          <w:szCs w:val="30"/>
        </w:rPr>
        <w:t xml:space="preserve"> : Juriste                           </w:t>
      </w:r>
    </w:p>
    <w:p w:rsidR="007637EE" w:rsidRDefault="007637EE" w:rsidP="007637E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   </w:t>
      </w:r>
      <w:r>
        <w:rPr>
          <w:sz w:val="30"/>
          <w:szCs w:val="30"/>
        </w:rPr>
        <w:t> : Membre</w:t>
      </w:r>
    </w:p>
    <w:p w:rsidR="007637EE" w:rsidRDefault="007637EE" w:rsidP="007637E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</w:t>
      </w:r>
      <w:r>
        <w:rPr>
          <w:sz w:val="30"/>
          <w:szCs w:val="30"/>
        </w:rPr>
        <w:t> : Membre</w:t>
      </w:r>
    </w:p>
    <w:p w:rsidR="007637EE" w:rsidRDefault="007637EE" w:rsidP="007637E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HASSANI Amine              </w:t>
      </w:r>
      <w:r>
        <w:rPr>
          <w:sz w:val="30"/>
          <w:szCs w:val="30"/>
        </w:rPr>
        <w:t> : Membre</w:t>
      </w:r>
    </w:p>
    <w:p w:rsidR="007637EE" w:rsidRDefault="007637EE" w:rsidP="007637EE">
      <w:pPr>
        <w:spacing w:after="0" w:line="240" w:lineRule="auto"/>
        <w:ind w:left="-426" w:right="-56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Vu les Articles 4 alinéa 1 , Art 5 alinéa 3 , Art 6, Art 9 alinéa 1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10</w:t>
      </w:r>
      <w:r>
        <w:rPr>
          <w:rFonts w:eastAsia="Calibri"/>
          <w:lang w:eastAsia="en-US"/>
        </w:rPr>
        <w:t xml:space="preserve"> ,</w:t>
      </w:r>
      <w:r>
        <w:rPr>
          <w:b/>
          <w:bCs/>
          <w:u w:val="single"/>
        </w:rPr>
        <w:t>Art 31</w:t>
      </w:r>
      <w:r>
        <w:t xml:space="preserve"> ,</w:t>
      </w:r>
      <w:r w:rsidRPr="00B120A3">
        <w:rPr>
          <w:b/>
          <w:bCs/>
          <w:u w:val="single"/>
        </w:rPr>
        <w:t>Art 35,</w:t>
      </w:r>
      <w:r>
        <w:rPr>
          <w:b/>
          <w:bCs/>
          <w:u w:val="single"/>
        </w:rPr>
        <w:t xml:space="preserve"> </w:t>
      </w:r>
      <w:r w:rsidRPr="00B120A3">
        <w:rPr>
          <w:rFonts w:eastAsia="Calibri"/>
          <w:b/>
          <w:bCs/>
          <w:u w:val="single"/>
          <w:lang w:eastAsia="en-US"/>
        </w:rPr>
        <w:t>Art</w:t>
      </w:r>
      <w:r>
        <w:rPr>
          <w:rFonts w:eastAsia="Calibri"/>
          <w:b/>
          <w:bCs/>
          <w:u w:val="single"/>
          <w:lang w:eastAsia="en-US"/>
        </w:rPr>
        <w:t xml:space="preserve"> 37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38</w:t>
      </w:r>
      <w:r>
        <w:rPr>
          <w:rFonts w:eastAsia="Calibri"/>
          <w:b/>
          <w:bCs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39</w:t>
      </w:r>
      <w:r>
        <w:rPr>
          <w:rFonts w:eastAsia="Calibri"/>
          <w:b/>
          <w:bCs/>
          <w:lang w:eastAsia="en-US"/>
        </w:rPr>
        <w:t xml:space="preserve"> , et </w:t>
      </w:r>
      <w:r>
        <w:rPr>
          <w:b/>
          <w:bCs/>
          <w:u w:val="single"/>
        </w:rPr>
        <w:t>Art 45</w:t>
      </w:r>
      <w:r>
        <w:rPr>
          <w:rFonts w:eastAsia="Calibri"/>
          <w:lang w:eastAsia="en-US"/>
        </w:rPr>
        <w:t xml:space="preserve"> du Code disciplinaire de la Fédération Algérienne de Football  </w:t>
      </w:r>
    </w:p>
    <w:p w:rsidR="007637EE" w:rsidRDefault="007637EE" w:rsidP="007637EE">
      <w:pPr>
        <w:spacing w:after="0" w:line="240" w:lineRule="auto"/>
        <w:ind w:left="-426" w:right="-569"/>
        <w:jc w:val="both"/>
        <w:rPr>
          <w:bCs/>
        </w:rPr>
      </w:pPr>
      <w:r>
        <w:rPr>
          <w:rFonts w:eastAsia="Calibri"/>
          <w:b/>
          <w:bCs/>
          <w:u w:val="single"/>
          <w:lang w:eastAsia="en-US"/>
        </w:rPr>
        <w:t xml:space="preserve">Vu l’Article 26 </w:t>
      </w:r>
      <w:r>
        <w:rPr>
          <w:b/>
          <w:bCs/>
          <w:u w:val="single"/>
        </w:rPr>
        <w:t xml:space="preserve">alinéa 1 </w:t>
      </w:r>
      <w:r>
        <w:rPr>
          <w:rFonts w:eastAsia="Calibri"/>
          <w:b/>
          <w:bCs/>
          <w:u w:val="single"/>
          <w:lang w:eastAsia="en-US"/>
        </w:rPr>
        <w:t xml:space="preserve">et l’Article 62 </w:t>
      </w:r>
      <w:r>
        <w:rPr>
          <w:b/>
          <w:bCs/>
          <w:u w:val="single"/>
        </w:rPr>
        <w:t xml:space="preserve">alinéa 1 , 6 et 7 et articles 128.129 </w:t>
      </w:r>
      <w:r>
        <w:rPr>
          <w:rFonts w:eastAsia="Calibri"/>
          <w:lang w:eastAsia="en-US"/>
        </w:rPr>
        <w:t xml:space="preserve">du Règlement des Championnats de Football Professionnel </w:t>
      </w:r>
      <w:r>
        <w:rPr>
          <w:bCs/>
        </w:rPr>
        <w:t xml:space="preserve">Et suite  </w:t>
      </w:r>
      <w:r>
        <w:rPr>
          <w:b/>
          <w:u w:val="single"/>
        </w:rPr>
        <w:t>l’examen  des pièces versées aux dossiers</w:t>
      </w:r>
      <w:r>
        <w:rPr>
          <w:bCs/>
        </w:rPr>
        <w:t xml:space="preserve"> ,</w:t>
      </w:r>
      <w:r>
        <w:rPr>
          <w:b/>
          <w:u w:val="single"/>
        </w:rPr>
        <w:t>aux  rapports des officiels</w:t>
      </w:r>
      <w:r>
        <w:rPr>
          <w:bCs/>
        </w:rPr>
        <w:t xml:space="preserve"> de la rencontre </w:t>
      </w:r>
      <w:r>
        <w:rPr>
          <w:b/>
          <w:u w:val="single"/>
        </w:rPr>
        <w:t>,</w:t>
      </w:r>
      <w:r>
        <w:rPr>
          <w:b/>
          <w:sz w:val="24"/>
          <w:szCs w:val="24"/>
          <w:u w:val="single"/>
        </w:rPr>
        <w:t>tenant compte de la résolution prise par le bureau fédérale lors de sa séance du 25 décembre 2017  fixant le huis clos a la troisième  infraction  de jet de projectiles au lieu de la deuxième infraction</w:t>
      </w:r>
      <w:r>
        <w:rPr>
          <w:bCs/>
        </w:rPr>
        <w:t xml:space="preserve">: </w:t>
      </w:r>
    </w:p>
    <w:p w:rsidR="007637EE" w:rsidRDefault="007637EE" w:rsidP="007637EE">
      <w:pPr>
        <w:spacing w:after="0" w:line="240" w:lineRule="auto"/>
        <w:ind w:left="-426" w:right="-569"/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>5</w:t>
      </w:r>
      <w:r w:rsidRPr="00665DFF">
        <w:rPr>
          <w:b/>
          <w:bCs/>
          <w:sz w:val="50"/>
          <w:szCs w:val="50"/>
          <w:u w:val="single"/>
          <w:vertAlign w:val="superscript"/>
        </w:rPr>
        <w:t>ème</w:t>
      </w:r>
      <w:r>
        <w:rPr>
          <w:b/>
          <w:bCs/>
          <w:sz w:val="50"/>
          <w:szCs w:val="50"/>
          <w:u w:val="single"/>
        </w:rPr>
        <w:t xml:space="preserve">   Journée</w:t>
      </w:r>
    </w:p>
    <w:tbl>
      <w:tblPr>
        <w:tblStyle w:val="Grilledutableau"/>
        <w:tblW w:w="11199" w:type="dxa"/>
        <w:tblInd w:w="-885" w:type="dxa"/>
        <w:tblLook w:val="04A0"/>
      </w:tblPr>
      <w:tblGrid>
        <w:gridCol w:w="11199"/>
      </w:tblGrid>
      <w:tr w:rsidR="007637EE" w:rsidRPr="00BD5DE2" w:rsidTr="00176D1B">
        <w:trPr>
          <w:trHeight w:val="262"/>
        </w:trPr>
        <w:tc>
          <w:tcPr>
            <w:tcW w:w="11199" w:type="dxa"/>
            <w:shd w:val="clear" w:color="auto" w:fill="92CDDC" w:themeFill="accent5" w:themeFillTint="99"/>
          </w:tcPr>
          <w:p w:rsidR="007637EE" w:rsidRPr="00BD5DE2" w:rsidRDefault="007637EE" w:rsidP="00176D1B">
            <w:pPr>
              <w:jc w:val="center"/>
              <w:rPr>
                <w:rFonts w:cs="Calibri"/>
                <w:b/>
                <w:sz w:val="30"/>
                <w:szCs w:val="30"/>
                <w:lang w:eastAsia="en-US"/>
              </w:rPr>
            </w:pP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>Affaire N° 35  :Rencontre USB/USMBA    du  24.09 .2019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rPr>
                <w:rFonts w:cs="Calibri"/>
                <w:sz w:val="32"/>
                <w:szCs w:val="32"/>
                <w:lang w:eastAsia="en-US"/>
              </w:rPr>
            </w:pP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SAMEUR Abd el krim  n°091061001 –USB   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 w:rsidRPr="00BD5DE2">
              <w:rPr>
                <w:rFonts w:cs="Calibri"/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 w:rsidRPr="00BD5DE2">
              <w:rPr>
                <w:rFonts w:cs="Calibri"/>
                <w:bCs/>
                <w:sz w:val="32"/>
                <w:szCs w:val="32"/>
                <w:lang w:eastAsia="en-US"/>
              </w:rPr>
              <w:t>d’a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>mende (Art 42)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rPr>
                <w:rFonts w:cs="Calibri"/>
                <w:b/>
                <w:sz w:val="30"/>
                <w:szCs w:val="30"/>
                <w:lang w:eastAsia="en-US"/>
              </w:rPr>
            </w:pPr>
            <w:r w:rsidRPr="00BD5DE2">
              <w:rPr>
                <w:rFonts w:cs="Calibri"/>
                <w:bCs/>
                <w:color w:val="000000"/>
                <w:sz w:val="30"/>
                <w:szCs w:val="30"/>
                <w:lang w:eastAsia="en-US"/>
              </w:rPr>
              <w:t xml:space="preserve">Suite à l’examen des pièces versées au dossier, et aux  rapports des officiels de la rencontre :  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>IAICHE Rezoug n°359070001–(Entraineur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 xml:space="preserve"> USMBA)mauvais comportement dans la main courante , Sanction Un(01) Match de suspension ferme (interdiction de terrain et  de vestiaires)  </w:t>
            </w:r>
            <w:r w:rsidRPr="00BD5DE2">
              <w:rPr>
                <w:rFonts w:cs="Calibri"/>
                <w:sz w:val="30"/>
                <w:szCs w:val="30"/>
                <w:lang w:eastAsia="en-US"/>
              </w:rPr>
              <w:t xml:space="preserve">   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BELHOCINNI Abdenour  n°000103104 –USMBA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KOULKHIR Younes n°000100905 –USMBA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lastRenderedPageBreak/>
              <w:t>BOUDA Ishak n°491030001 –USMBA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ZARAT Belmokretar abd el kader n°598082001 –USMBA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rPr>
                <w:rFonts w:cs="Calibri"/>
                <w:sz w:val="32"/>
                <w:szCs w:val="32"/>
                <w:lang w:eastAsia="en-US"/>
              </w:rPr>
            </w:pP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HAMZA Mohamed  n°591010001 –USMBA   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 w:rsidRPr="00BD5DE2">
              <w:rPr>
                <w:rFonts w:cs="Calibri"/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 w:rsidRPr="00BD5DE2">
              <w:rPr>
                <w:rFonts w:cs="Calibri"/>
                <w:bCs/>
                <w:sz w:val="32"/>
                <w:szCs w:val="32"/>
                <w:lang w:eastAsia="en-US"/>
              </w:rPr>
              <w:t>d’a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>mende (Art 42)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A8191B" w:rsidRDefault="007637EE" w:rsidP="00176D1B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u w:val="single"/>
              </w:rPr>
              <w:t>USMBA</w:t>
            </w:r>
            <w:r w:rsidRPr="00A8191B">
              <w:rPr>
                <w:b/>
                <w:sz w:val="30"/>
                <w:szCs w:val="30"/>
              </w:rPr>
              <w:t> :</w:t>
            </w:r>
            <w:r w:rsidRPr="00A8191B">
              <w:rPr>
                <w:bCs/>
                <w:sz w:val="30"/>
                <w:szCs w:val="30"/>
              </w:rPr>
              <w:t xml:space="preserve"> Conduite incorrecte de l’Equipe, Sanction Amende </w:t>
            </w:r>
            <w:r w:rsidRPr="00A8191B">
              <w:rPr>
                <w:b/>
                <w:color w:val="FF0000"/>
                <w:sz w:val="30"/>
                <w:szCs w:val="30"/>
              </w:rPr>
              <w:t xml:space="preserve">40.000 DA </w:t>
            </w:r>
            <w:r w:rsidRPr="00A8191B">
              <w:rPr>
                <w:b/>
                <w:sz w:val="30"/>
                <w:szCs w:val="30"/>
              </w:rPr>
              <w:t>(Art 64)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7C7ECD" w:rsidRDefault="007637EE" w:rsidP="00176D1B">
            <w:pPr>
              <w:shd w:val="clear" w:color="auto" w:fill="FFFFFF"/>
              <w:rPr>
                <w:b/>
                <w:sz w:val="32"/>
                <w:szCs w:val="32"/>
                <w:lang w:eastAsia="en-US"/>
              </w:rPr>
            </w:pP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>Suite à l’examen des pièces versées au dossier, et aux  rapports des officiels de la rencontre :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USB</w:t>
            </w:r>
            <w:r w:rsidRPr="007C7ECD">
              <w:rPr>
                <w:b/>
                <w:sz w:val="32"/>
                <w:szCs w:val="32"/>
                <w:u w:val="single"/>
                <w:lang w:eastAsia="en-US"/>
              </w:rPr>
              <w:t xml:space="preserve"> </w:t>
            </w:r>
            <w:r w:rsidRPr="007C7ECD">
              <w:rPr>
                <w:bCs/>
                <w:sz w:val="32"/>
                <w:szCs w:val="32"/>
                <w:lang w:eastAsia="en-US"/>
              </w:rPr>
              <w:t>(art 69  alinéa c résolution de bureau fédérale</w:t>
            </w:r>
            <w:r w:rsidRPr="007C7ECD">
              <w:rPr>
                <w:b/>
                <w:sz w:val="32"/>
                <w:szCs w:val="32"/>
                <w:u w:val="single"/>
                <w:lang w:eastAsia="en-US"/>
              </w:rPr>
              <w:t>)</w:t>
            </w:r>
            <w:r w:rsidRPr="007C7ECD">
              <w:rPr>
                <w:b/>
                <w:sz w:val="32"/>
                <w:szCs w:val="32"/>
                <w:lang w:eastAsia="en-US"/>
              </w:rPr>
              <w:t> :</w:t>
            </w:r>
          </w:p>
          <w:p w:rsidR="007637EE" w:rsidRPr="007C7ECD" w:rsidRDefault="007637EE" w:rsidP="00176D1B">
            <w:pPr>
              <w:shd w:val="clear" w:color="auto" w:fill="FFFFFF"/>
              <w:rPr>
                <w:bCs/>
                <w:color w:val="FF0000"/>
                <w:sz w:val="32"/>
                <w:szCs w:val="32"/>
                <w:lang w:eastAsia="en-US"/>
              </w:rPr>
            </w:pPr>
            <w:r>
              <w:rPr>
                <w:bCs/>
                <w:color w:val="000000"/>
                <w:sz w:val="32"/>
                <w:szCs w:val="32"/>
                <w:lang w:eastAsia="en-US"/>
              </w:rPr>
              <w:t xml:space="preserve">Utilisation et 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jet de </w:t>
            </w:r>
            <w:r>
              <w:rPr>
                <w:bCs/>
                <w:color w:val="000000"/>
                <w:sz w:val="32"/>
                <w:szCs w:val="32"/>
                <w:lang w:eastAsia="en-US"/>
              </w:rPr>
              <w:t>projectiles dans le terrain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  (1 ère  infraction)</w:t>
            </w:r>
          </w:p>
          <w:p w:rsidR="007637EE" w:rsidRPr="00891B06" w:rsidRDefault="007637EE" w:rsidP="00176D1B">
            <w:pPr>
              <w:pStyle w:val="Paragraphedeliste"/>
              <w:numPr>
                <w:ilvl w:val="0"/>
                <w:numId w:val="1"/>
              </w:numPr>
              <w:rPr>
                <w:b/>
                <w:sz w:val="32"/>
                <w:szCs w:val="32"/>
                <w:lang w:eastAsia="en-US"/>
              </w:rPr>
            </w:pPr>
            <w:r w:rsidRPr="007C7ECD">
              <w:rPr>
                <w:b/>
                <w:color w:val="000000"/>
                <w:sz w:val="32"/>
                <w:szCs w:val="32"/>
                <w:lang w:eastAsia="en-US"/>
              </w:rPr>
              <w:t>Sanction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 : mise en garde  plus </w:t>
            </w:r>
            <w:r w:rsidRPr="007C7ECD">
              <w:rPr>
                <w:b/>
                <w:color w:val="FF0000"/>
                <w:sz w:val="32"/>
                <w:szCs w:val="32"/>
                <w:lang w:eastAsia="en-US"/>
              </w:rPr>
              <w:t>100.000 DA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 amende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92CDDC" w:themeFill="accent5" w:themeFillTint="99"/>
          </w:tcPr>
          <w:p w:rsidR="007637EE" w:rsidRPr="00BD5DE2" w:rsidRDefault="007637EE" w:rsidP="00176D1B">
            <w:pPr>
              <w:jc w:val="center"/>
              <w:rPr>
                <w:rFonts w:cs="Calibri"/>
                <w:b/>
                <w:sz w:val="30"/>
                <w:szCs w:val="30"/>
                <w:lang w:eastAsia="en-US"/>
              </w:rPr>
            </w:pP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Affaire N°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36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 :Rencontre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NAHD/ESS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   du  2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3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>.09 .2019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AIT FERGANE Nabil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294090001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NAHD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>Jeu dangereux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OUATI Laid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894070001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NAHD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>Jeu dangereux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ZERDOUM Redouane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n°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991010001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–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NAHD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 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 w:rsidRPr="00BD5DE2">
              <w:rPr>
                <w:rFonts w:cs="Calibri"/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 w:rsidRPr="00BD5DE2">
              <w:rPr>
                <w:rFonts w:cs="Calibri"/>
                <w:bCs/>
                <w:sz w:val="32"/>
                <w:szCs w:val="32"/>
                <w:lang w:eastAsia="en-US"/>
              </w:rPr>
              <w:t>d’a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>mende (Art 42)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87692A" w:rsidRDefault="007637EE" w:rsidP="00176D1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LARIBI Hocine</w:t>
            </w:r>
            <w:r w:rsidRPr="0087692A">
              <w:rPr>
                <w:rFonts w:eastAsia="Calibri"/>
                <w:b/>
                <w:sz w:val="32"/>
                <w:szCs w:val="32"/>
                <w:lang w:eastAsia="en-US"/>
              </w:rPr>
              <w:t xml:space="preserve">  n°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>191171001</w:t>
            </w:r>
            <w:r w:rsidRPr="0087692A"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 w:rsidRPr="0087692A">
              <w:rPr>
                <w:b/>
                <w:sz w:val="32"/>
                <w:szCs w:val="32"/>
                <w:lang w:eastAsia="en-US"/>
              </w:rPr>
              <w:t>–</w:t>
            </w:r>
            <w:r>
              <w:rPr>
                <w:b/>
                <w:sz w:val="32"/>
                <w:szCs w:val="32"/>
                <w:lang w:eastAsia="en-US"/>
              </w:rPr>
              <w:t>ESS</w:t>
            </w:r>
            <w:r w:rsidRPr="0087692A">
              <w:rPr>
                <w:rFonts w:eastAsia="Calibri"/>
                <w:sz w:val="32"/>
                <w:szCs w:val="32"/>
                <w:lang w:eastAsia="en-US"/>
              </w:rPr>
              <w:t xml:space="preserve"> : </w:t>
            </w:r>
            <w:r w:rsidRPr="00612D3B">
              <w:rPr>
                <w:rFonts w:eastAsia="Calibri"/>
                <w:b/>
                <w:color w:val="FF0000"/>
                <w:sz w:val="32"/>
                <w:szCs w:val="32"/>
                <w:lang w:eastAsia="en-US"/>
              </w:rPr>
              <w:t>Joueur Exclu</w:t>
            </w:r>
            <w:r w:rsidRPr="0087692A">
              <w:rPr>
                <w:rFonts w:eastAsia="Calibri"/>
                <w:sz w:val="32"/>
                <w:szCs w:val="32"/>
                <w:lang w:eastAsia="en-US"/>
              </w:rPr>
              <w:t> : Cumul de Cartons : Sanction : Un (0 1) match de suspension ferme  (Art 44)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SAADI Ismail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000312302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ESS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>Jeu dangereux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7C7ECD" w:rsidRDefault="007637EE" w:rsidP="00176D1B">
            <w:pPr>
              <w:shd w:val="clear" w:color="auto" w:fill="FFFFFF"/>
              <w:rPr>
                <w:b/>
                <w:sz w:val="32"/>
                <w:szCs w:val="32"/>
                <w:lang w:eastAsia="en-US"/>
              </w:rPr>
            </w:pP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>Suite à l’examen des pièces versées au dossier, et aux  rapports des officiels de la rencontre :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NAHD</w:t>
            </w:r>
            <w:r w:rsidRPr="007C7ECD">
              <w:rPr>
                <w:b/>
                <w:sz w:val="32"/>
                <w:szCs w:val="32"/>
                <w:u w:val="single"/>
                <w:lang w:eastAsia="en-US"/>
              </w:rPr>
              <w:t xml:space="preserve"> </w:t>
            </w:r>
            <w:r w:rsidRPr="007C7ECD">
              <w:rPr>
                <w:bCs/>
                <w:sz w:val="32"/>
                <w:szCs w:val="32"/>
                <w:lang w:eastAsia="en-US"/>
              </w:rPr>
              <w:t>(art 69  alinéa c résolution de bureau fédérale</w:t>
            </w:r>
            <w:r w:rsidRPr="007C7ECD">
              <w:rPr>
                <w:b/>
                <w:sz w:val="32"/>
                <w:szCs w:val="32"/>
                <w:u w:val="single"/>
                <w:lang w:eastAsia="en-US"/>
              </w:rPr>
              <w:t>)</w:t>
            </w:r>
            <w:r w:rsidRPr="007C7ECD">
              <w:rPr>
                <w:b/>
                <w:sz w:val="32"/>
                <w:szCs w:val="32"/>
                <w:lang w:eastAsia="en-US"/>
              </w:rPr>
              <w:t> :</w:t>
            </w:r>
          </w:p>
          <w:p w:rsidR="007637EE" w:rsidRPr="007C7ECD" w:rsidRDefault="007637EE" w:rsidP="00176D1B">
            <w:pPr>
              <w:shd w:val="clear" w:color="auto" w:fill="FFFFFF"/>
              <w:rPr>
                <w:bCs/>
                <w:color w:val="FF0000"/>
                <w:sz w:val="32"/>
                <w:szCs w:val="32"/>
                <w:lang w:eastAsia="en-US"/>
              </w:rPr>
            </w:pPr>
            <w:r>
              <w:rPr>
                <w:bCs/>
                <w:color w:val="000000"/>
                <w:sz w:val="32"/>
                <w:szCs w:val="32"/>
                <w:lang w:eastAsia="en-US"/>
              </w:rPr>
              <w:t xml:space="preserve">   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jet de </w:t>
            </w:r>
            <w:r>
              <w:rPr>
                <w:bCs/>
                <w:color w:val="000000"/>
                <w:sz w:val="32"/>
                <w:szCs w:val="32"/>
                <w:lang w:eastAsia="en-US"/>
              </w:rPr>
              <w:t xml:space="preserve">projectiles dans le terrain 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  (1 ère  infraction)</w:t>
            </w:r>
          </w:p>
          <w:p w:rsidR="007637EE" w:rsidRPr="00891B06" w:rsidRDefault="007637EE" w:rsidP="00176D1B">
            <w:pPr>
              <w:pStyle w:val="Paragraphedeliste"/>
              <w:numPr>
                <w:ilvl w:val="0"/>
                <w:numId w:val="1"/>
              </w:numPr>
              <w:rPr>
                <w:b/>
                <w:sz w:val="32"/>
                <w:szCs w:val="32"/>
                <w:lang w:eastAsia="en-US"/>
              </w:rPr>
            </w:pPr>
            <w:r w:rsidRPr="007C7ECD">
              <w:rPr>
                <w:b/>
                <w:color w:val="000000"/>
                <w:sz w:val="32"/>
                <w:szCs w:val="32"/>
                <w:lang w:eastAsia="en-US"/>
              </w:rPr>
              <w:t>Sanction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 : mise en garde  plus </w:t>
            </w:r>
            <w:r w:rsidRPr="007C7ECD">
              <w:rPr>
                <w:b/>
                <w:color w:val="FF0000"/>
                <w:sz w:val="32"/>
                <w:szCs w:val="32"/>
                <w:lang w:eastAsia="en-US"/>
              </w:rPr>
              <w:t>100.000 DA</w:t>
            </w:r>
            <w:r w:rsidRPr="007C7ECD">
              <w:rPr>
                <w:bCs/>
                <w:color w:val="000000"/>
                <w:sz w:val="32"/>
                <w:szCs w:val="32"/>
                <w:lang w:eastAsia="en-US"/>
              </w:rPr>
              <w:t xml:space="preserve"> amende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92CDDC" w:themeFill="accent5" w:themeFillTint="99"/>
          </w:tcPr>
          <w:p w:rsidR="007637EE" w:rsidRPr="00BD5DE2" w:rsidRDefault="007637EE" w:rsidP="00176D1B">
            <w:pPr>
              <w:jc w:val="center"/>
              <w:rPr>
                <w:rFonts w:cs="Calibri"/>
                <w:b/>
                <w:sz w:val="30"/>
                <w:szCs w:val="30"/>
                <w:lang w:eastAsia="en-US"/>
              </w:rPr>
            </w:pP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Affaire N°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37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 :Rencontre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NCM/CSC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   du  2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4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>.09 .2019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MAROUCI Tayeb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n°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586010001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–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NCM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 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 w:rsidRPr="00BD5DE2">
              <w:rPr>
                <w:rFonts w:cs="Calibri"/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 w:rsidRPr="00BD5DE2">
              <w:rPr>
                <w:rFonts w:cs="Calibri"/>
                <w:bCs/>
                <w:sz w:val="32"/>
                <w:szCs w:val="32"/>
                <w:lang w:eastAsia="en-US"/>
              </w:rPr>
              <w:t>d’a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>mende (Art 42)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HEBAL Hossam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n°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097001002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–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NCM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 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 w:rsidRPr="00BD5DE2">
              <w:rPr>
                <w:rFonts w:cs="Calibri"/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 w:rsidRPr="00BD5DE2">
              <w:rPr>
                <w:rFonts w:cs="Calibri"/>
                <w:bCs/>
                <w:sz w:val="32"/>
                <w:szCs w:val="32"/>
                <w:lang w:eastAsia="en-US"/>
              </w:rPr>
              <w:t>d’a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>mende (Art 42)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CHAHROUR Islam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093002001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CSC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>Jeu dangereux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92CDDC" w:themeFill="accent5" w:themeFillTint="99"/>
          </w:tcPr>
          <w:p w:rsidR="007637EE" w:rsidRPr="00BD5DE2" w:rsidRDefault="007637EE" w:rsidP="00176D1B">
            <w:pPr>
              <w:jc w:val="center"/>
              <w:rPr>
                <w:rFonts w:cs="Calibri"/>
                <w:b/>
                <w:sz w:val="30"/>
                <w:szCs w:val="30"/>
                <w:lang w:eastAsia="en-US"/>
              </w:rPr>
            </w:pP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Affaire N°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38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 :Rencontre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CABBA/ASAM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   du  24.09 .2019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AMRANE Mohamed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491072001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CABBA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ZERARA Toufik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682030001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CABBA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HERIAT Mohamed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988052001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ASAM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A8191B" w:rsidRDefault="007637EE" w:rsidP="00176D1B">
            <w:pPr>
              <w:rPr>
                <w:bCs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u w:val="single"/>
                <w:lang w:eastAsia="en-US"/>
              </w:rPr>
              <w:t>CABBA</w:t>
            </w:r>
            <w:r w:rsidRPr="00A8191B">
              <w:rPr>
                <w:b/>
                <w:sz w:val="30"/>
                <w:szCs w:val="30"/>
                <w:lang w:eastAsia="en-US"/>
              </w:rPr>
              <w:t xml:space="preserve"> : </w:t>
            </w:r>
            <w:r w:rsidRPr="00A8191B">
              <w:rPr>
                <w:bCs/>
                <w:sz w:val="30"/>
                <w:szCs w:val="30"/>
                <w:lang w:eastAsia="en-US"/>
              </w:rPr>
              <w:t>Utilisation de fumigènes</w:t>
            </w:r>
            <w:r>
              <w:rPr>
                <w:bCs/>
                <w:sz w:val="30"/>
                <w:szCs w:val="30"/>
                <w:lang w:eastAsia="en-US"/>
              </w:rPr>
              <w:t xml:space="preserve">  </w:t>
            </w:r>
            <w:r w:rsidRPr="00A8191B">
              <w:rPr>
                <w:bCs/>
                <w:sz w:val="30"/>
                <w:szCs w:val="30"/>
                <w:lang w:eastAsia="en-US"/>
              </w:rPr>
              <w:t xml:space="preserve">:- </w:t>
            </w:r>
            <w:r w:rsidRPr="00A8191B">
              <w:rPr>
                <w:b/>
                <w:sz w:val="30"/>
                <w:szCs w:val="30"/>
                <w:u w:val="single"/>
                <w:lang w:eastAsia="en-US"/>
              </w:rPr>
              <w:t xml:space="preserve">sanction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>3</w:t>
            </w:r>
            <w:r w:rsidRPr="00A8191B">
              <w:rPr>
                <w:b/>
                <w:color w:val="FF0000"/>
                <w:sz w:val="30"/>
                <w:szCs w:val="30"/>
                <w:lang w:eastAsia="en-US"/>
              </w:rPr>
              <w:t>0.000DA</w:t>
            </w:r>
            <w:r w:rsidRPr="00A8191B">
              <w:rPr>
                <w:bCs/>
                <w:sz w:val="30"/>
                <w:szCs w:val="30"/>
                <w:lang w:eastAsia="en-US"/>
              </w:rPr>
              <w:t xml:space="preserve"> d’amende (Art 68)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92CDDC" w:themeFill="accent5" w:themeFillTint="99"/>
          </w:tcPr>
          <w:p w:rsidR="007637EE" w:rsidRPr="00BD5DE2" w:rsidRDefault="007637EE" w:rsidP="00176D1B">
            <w:pPr>
              <w:jc w:val="center"/>
              <w:rPr>
                <w:rFonts w:cs="Calibri"/>
                <w:b/>
                <w:sz w:val="30"/>
                <w:szCs w:val="30"/>
                <w:lang w:eastAsia="en-US"/>
              </w:rPr>
            </w:pP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Affaire N°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39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 :Rencontre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PAC/ASO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   du  24.09 .2019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ZORGANE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Adem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001060001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PAC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DEMBELE Massiri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290181002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ASO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>Jeu dangereux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BD5DE2" w:rsidRDefault="007637EE" w:rsidP="00176D1B">
            <w:pPr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BENGRINA Mohamed hacen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n°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000101428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–</w:t>
            </w:r>
            <w:r>
              <w:rPr>
                <w:rFonts w:cs="Calibri"/>
                <w:b/>
                <w:sz w:val="32"/>
                <w:szCs w:val="32"/>
                <w:lang w:eastAsia="en-US"/>
              </w:rPr>
              <w:t>ASO</w:t>
            </w:r>
            <w:r w:rsidRPr="00BD5DE2">
              <w:rPr>
                <w:rFonts w:cs="Calibri"/>
                <w:b/>
                <w:sz w:val="32"/>
                <w:szCs w:val="32"/>
                <w:lang w:eastAsia="en-US"/>
              </w:rPr>
              <w:t xml:space="preserve">   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 xml:space="preserve">Contestation de Décision, 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lastRenderedPageBreak/>
              <w:t xml:space="preserve">Sanction Un(01) Match de suspension ferme plus </w:t>
            </w:r>
            <w:r w:rsidRPr="00BD5DE2">
              <w:rPr>
                <w:rFonts w:cs="Calibri"/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 w:rsidRPr="00BD5DE2">
              <w:rPr>
                <w:rFonts w:cs="Calibri"/>
                <w:bCs/>
                <w:sz w:val="32"/>
                <w:szCs w:val="32"/>
                <w:lang w:eastAsia="en-US"/>
              </w:rPr>
              <w:t>d’a</w:t>
            </w:r>
            <w:r w:rsidRPr="00BD5DE2">
              <w:rPr>
                <w:rFonts w:cs="Calibri"/>
                <w:sz w:val="32"/>
                <w:szCs w:val="32"/>
                <w:lang w:eastAsia="en-US"/>
              </w:rPr>
              <w:t>mende (Art 42)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</w:tcPr>
          <w:p w:rsidR="007637EE" w:rsidRPr="00A8191B" w:rsidRDefault="007637EE" w:rsidP="00176D1B">
            <w:pPr>
              <w:rPr>
                <w:bCs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u w:val="single"/>
                <w:lang w:eastAsia="en-US"/>
              </w:rPr>
              <w:lastRenderedPageBreak/>
              <w:t>PAC</w:t>
            </w:r>
            <w:r w:rsidRPr="00A8191B">
              <w:rPr>
                <w:b/>
                <w:sz w:val="30"/>
                <w:szCs w:val="30"/>
                <w:lang w:eastAsia="en-US"/>
              </w:rPr>
              <w:t xml:space="preserve"> : </w:t>
            </w:r>
            <w:r>
              <w:rPr>
                <w:bCs/>
                <w:sz w:val="30"/>
                <w:szCs w:val="30"/>
                <w:lang w:eastAsia="en-US"/>
              </w:rPr>
              <w:t xml:space="preserve">mauvaise organisation  </w:t>
            </w:r>
            <w:r w:rsidRPr="00A8191B">
              <w:rPr>
                <w:bCs/>
                <w:sz w:val="30"/>
                <w:szCs w:val="30"/>
                <w:lang w:eastAsia="en-US"/>
              </w:rPr>
              <w:t xml:space="preserve">:- </w:t>
            </w:r>
            <w:r w:rsidRPr="00A8191B">
              <w:rPr>
                <w:b/>
                <w:sz w:val="30"/>
                <w:szCs w:val="30"/>
                <w:u w:val="single"/>
                <w:lang w:eastAsia="en-US"/>
              </w:rPr>
              <w:t xml:space="preserve">sanction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>5</w:t>
            </w:r>
            <w:r w:rsidRPr="00A8191B">
              <w:rPr>
                <w:b/>
                <w:color w:val="FF0000"/>
                <w:sz w:val="30"/>
                <w:szCs w:val="30"/>
                <w:lang w:eastAsia="en-US"/>
              </w:rPr>
              <w:t>0.000DA</w:t>
            </w:r>
            <w:r w:rsidRPr="00A8191B">
              <w:rPr>
                <w:bCs/>
                <w:sz w:val="30"/>
                <w:szCs w:val="30"/>
                <w:lang w:eastAsia="en-US"/>
              </w:rPr>
              <w:t xml:space="preserve"> d’amende (Art 68)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92CDDC" w:themeFill="accent5" w:themeFillTint="99"/>
          </w:tcPr>
          <w:p w:rsidR="007637EE" w:rsidRPr="00BD5DE2" w:rsidRDefault="007637EE" w:rsidP="00176D1B">
            <w:pPr>
              <w:jc w:val="center"/>
              <w:rPr>
                <w:rFonts w:cs="Calibri"/>
                <w:b/>
                <w:sz w:val="30"/>
                <w:szCs w:val="30"/>
                <w:lang w:eastAsia="en-US"/>
              </w:rPr>
            </w:pP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Affaire N°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40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 :Rencontre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JSK/CRB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   du  24.09 .2019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FFFFFF" w:themeFill="background1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MEBARKI Racim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894041002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JSK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>Jeu dangereux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FFFFFF" w:themeFill="background1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ADDADI Toufik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090170001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JSK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FFFFFF" w:themeFill="background1"/>
          </w:tcPr>
          <w:p w:rsidR="007637EE" w:rsidRPr="00BD5DE2" w:rsidRDefault="007637EE" w:rsidP="00176D1B">
            <w:pPr>
              <w:pStyle w:val="NormalWeb"/>
              <w:rPr>
                <w:rFonts w:ascii="Calibri" w:hAnsi="Calibri" w:cs="Calibri"/>
                <w:b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KEDDAD Chouhaib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 n°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497052001</w:t>
            </w:r>
            <w:r w:rsidRPr="00BD5DE2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CRB</w:t>
            </w:r>
            <w:r w:rsidRPr="00BD5DE2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Avertissement : Comportement anti sportif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FFFFFF" w:themeFill="background1"/>
          </w:tcPr>
          <w:p w:rsidR="007637EE" w:rsidRPr="00A8191B" w:rsidRDefault="007637EE" w:rsidP="00176D1B">
            <w:pPr>
              <w:rPr>
                <w:bCs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u w:val="single"/>
                <w:lang w:eastAsia="en-US"/>
              </w:rPr>
              <w:t>CRB</w:t>
            </w:r>
            <w:r w:rsidRPr="00A8191B">
              <w:rPr>
                <w:b/>
                <w:sz w:val="30"/>
                <w:szCs w:val="30"/>
                <w:lang w:eastAsia="en-US"/>
              </w:rPr>
              <w:t xml:space="preserve"> : </w:t>
            </w:r>
            <w:r w:rsidRPr="00A8191B">
              <w:rPr>
                <w:bCs/>
                <w:sz w:val="30"/>
                <w:szCs w:val="30"/>
                <w:lang w:eastAsia="en-US"/>
              </w:rPr>
              <w:t>Utilisation de fumigènes</w:t>
            </w:r>
            <w:r>
              <w:rPr>
                <w:bCs/>
                <w:sz w:val="30"/>
                <w:szCs w:val="30"/>
                <w:lang w:eastAsia="en-US"/>
              </w:rPr>
              <w:t xml:space="preserve">  </w:t>
            </w:r>
            <w:r w:rsidRPr="00A8191B">
              <w:rPr>
                <w:bCs/>
                <w:sz w:val="30"/>
                <w:szCs w:val="30"/>
                <w:lang w:eastAsia="en-US"/>
              </w:rPr>
              <w:t xml:space="preserve">:- </w:t>
            </w:r>
            <w:r w:rsidRPr="00A8191B">
              <w:rPr>
                <w:b/>
                <w:sz w:val="30"/>
                <w:szCs w:val="30"/>
                <w:u w:val="single"/>
                <w:lang w:eastAsia="en-US"/>
              </w:rPr>
              <w:t xml:space="preserve">sanction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>3</w:t>
            </w:r>
            <w:r w:rsidRPr="00A8191B">
              <w:rPr>
                <w:b/>
                <w:color w:val="FF0000"/>
                <w:sz w:val="30"/>
                <w:szCs w:val="30"/>
                <w:lang w:eastAsia="en-US"/>
              </w:rPr>
              <w:t>0.000DA</w:t>
            </w:r>
            <w:r w:rsidRPr="00A8191B">
              <w:rPr>
                <w:bCs/>
                <w:sz w:val="30"/>
                <w:szCs w:val="30"/>
                <w:lang w:eastAsia="en-US"/>
              </w:rPr>
              <w:t xml:space="preserve"> d’amende (Art 68)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tcBorders>
              <w:bottom w:val="single" w:sz="4" w:space="0" w:color="auto"/>
            </w:tcBorders>
          </w:tcPr>
          <w:p w:rsidR="007637EE" w:rsidRDefault="007637EE" w:rsidP="00176D1B">
            <w:pPr>
              <w:tabs>
                <w:tab w:val="left" w:pos="6330"/>
              </w:tabs>
              <w:rPr>
                <w:sz w:val="32"/>
                <w:szCs w:val="32"/>
              </w:rPr>
            </w:pPr>
            <w:r w:rsidRPr="00E465C7">
              <w:rPr>
                <w:sz w:val="32"/>
                <w:szCs w:val="32"/>
              </w:rPr>
              <w:t xml:space="preserve">Suite à l’examen des rapports des officiels de la rencontre </w:t>
            </w:r>
            <w:r>
              <w:rPr>
                <w:sz w:val="32"/>
                <w:szCs w:val="32"/>
              </w:rPr>
              <w:t xml:space="preserve"> </w:t>
            </w:r>
            <w:r w:rsidRPr="00E465C7">
              <w:rPr>
                <w:sz w:val="32"/>
                <w:szCs w:val="32"/>
              </w:rPr>
              <w:t>auquel l’arbitre et le commissaire au match ont mo</w:t>
            </w:r>
            <w:r>
              <w:rPr>
                <w:sz w:val="32"/>
                <w:szCs w:val="32"/>
              </w:rPr>
              <w:t>t</w:t>
            </w:r>
            <w:r w:rsidRPr="00E465C7">
              <w:rPr>
                <w:sz w:val="32"/>
                <w:szCs w:val="32"/>
              </w:rPr>
              <w:t>ionné plusieurs infractions « jets des projectiles sur le terrain entrainant des dommages physiques à un joueur et provocation des dégradations de matériels et envahissement de terrain entrainant l’arrêt définitif de la rencontre par le public de JS Kabylie .</w:t>
            </w:r>
          </w:p>
          <w:p w:rsidR="007637EE" w:rsidRDefault="007637EE" w:rsidP="00176D1B">
            <w:pPr>
              <w:tabs>
                <w:tab w:val="left" w:pos="6330"/>
              </w:tabs>
              <w:rPr>
                <w:sz w:val="32"/>
                <w:szCs w:val="32"/>
              </w:rPr>
            </w:pPr>
            <w:r w:rsidRPr="00E465C7">
              <w:rPr>
                <w:sz w:val="32"/>
                <w:szCs w:val="32"/>
              </w:rPr>
              <w:t>Attendu que : les faits reprochés au club JS Kabylie constituent une infraction, sanctionné conformément aux dispositions prévues par le code disciplinaire de la FAF, article</w:t>
            </w:r>
            <w:r>
              <w:rPr>
                <w:sz w:val="32"/>
                <w:szCs w:val="32"/>
              </w:rPr>
              <w:t>s</w:t>
            </w:r>
            <w:r w:rsidRPr="00E465C7">
              <w:rPr>
                <w:sz w:val="32"/>
                <w:szCs w:val="32"/>
              </w:rPr>
              <w:t xml:space="preserve"> 69/D, 70/2 et 72 du code.</w:t>
            </w:r>
          </w:p>
          <w:p w:rsidR="007637EE" w:rsidRDefault="007637EE" w:rsidP="00176D1B">
            <w:pPr>
              <w:tabs>
                <w:tab w:val="left" w:pos="63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Attendu que : </w:t>
            </w:r>
            <w:r w:rsidRPr="00E465C7">
              <w:rPr>
                <w:sz w:val="32"/>
                <w:szCs w:val="32"/>
              </w:rPr>
              <w:t>en cas de concours d’infractions la commission peut aggraver la sanction en appliquant l’article 39 du code disciplinaire de la FAF.</w:t>
            </w:r>
          </w:p>
          <w:p w:rsidR="007637EE" w:rsidRDefault="007637EE" w:rsidP="00176D1B">
            <w:pPr>
              <w:tabs>
                <w:tab w:val="left" w:pos="633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049EA">
              <w:rPr>
                <w:b/>
                <w:bCs/>
                <w:sz w:val="32"/>
                <w:szCs w:val="32"/>
              </w:rPr>
              <w:t>La Commission de Discipline</w:t>
            </w:r>
            <w:r>
              <w:rPr>
                <w:b/>
                <w:bCs/>
                <w:sz w:val="32"/>
                <w:szCs w:val="32"/>
              </w:rPr>
              <w:t xml:space="preserve"> décide </w:t>
            </w:r>
          </w:p>
          <w:p w:rsidR="007637EE" w:rsidRDefault="007637EE" w:rsidP="00176D1B">
            <w:pPr>
              <w:tabs>
                <w:tab w:val="left" w:pos="6330"/>
              </w:tabs>
              <w:rPr>
                <w:sz w:val="32"/>
                <w:szCs w:val="32"/>
              </w:rPr>
            </w:pPr>
            <w:r w:rsidRPr="00E465C7">
              <w:rPr>
                <w:sz w:val="32"/>
                <w:szCs w:val="32"/>
              </w:rPr>
              <w:t>-Match perdu par pénalité à l’équipe de JS Kabylie pour attribuer le gain à l’équipe de CR Belouizdad qui marque trois (03) points et un score de 3/0.</w:t>
            </w:r>
          </w:p>
          <w:p w:rsidR="007637EE" w:rsidRDefault="007637EE" w:rsidP="00176D1B">
            <w:pPr>
              <w:tabs>
                <w:tab w:val="left" w:pos="6330"/>
              </w:tabs>
              <w:rPr>
                <w:sz w:val="32"/>
                <w:szCs w:val="32"/>
              </w:rPr>
            </w:pPr>
            <w:r w:rsidRPr="00E465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r w:rsidRPr="00E465C7">
              <w:rPr>
                <w:sz w:val="32"/>
                <w:szCs w:val="32"/>
              </w:rPr>
              <w:t xml:space="preserve">Quatre (04) matches à huis clos dont deux (02) premiers matches à l’extérieur et deux cent mille dinars </w:t>
            </w:r>
            <w:r w:rsidRPr="000A68B0">
              <w:rPr>
                <w:b/>
                <w:bCs/>
                <w:color w:val="FF0000"/>
                <w:sz w:val="32"/>
                <w:szCs w:val="32"/>
              </w:rPr>
              <w:t>200.000 DA</w:t>
            </w:r>
            <w:r w:rsidRPr="00E465C7">
              <w:rPr>
                <w:sz w:val="32"/>
                <w:szCs w:val="32"/>
              </w:rPr>
              <w:t xml:space="preserve"> d’amende pour JS Kabylie.</w:t>
            </w:r>
          </w:p>
          <w:p w:rsidR="007637EE" w:rsidRDefault="007637EE" w:rsidP="00176D1B">
            <w:pPr>
              <w:tabs>
                <w:tab w:val="left" w:pos="6330"/>
              </w:tabs>
              <w:rPr>
                <w:sz w:val="32"/>
                <w:szCs w:val="32"/>
              </w:rPr>
            </w:pPr>
            <w:r w:rsidRPr="00E465C7">
              <w:rPr>
                <w:sz w:val="32"/>
                <w:szCs w:val="32"/>
              </w:rPr>
              <w:t>-le club JS Kabylie est tenu de rembourser tous dégâts matériels à l’intérieur du stade pour le gestionnaire du stade.</w:t>
            </w:r>
          </w:p>
          <w:p w:rsidR="007637EE" w:rsidRPr="00865B59" w:rsidRDefault="007637EE" w:rsidP="00176D1B">
            <w:pPr>
              <w:tabs>
                <w:tab w:val="left" w:pos="6330"/>
              </w:tabs>
              <w:rPr>
                <w:lang w:bidi="ar-DZ"/>
              </w:rPr>
            </w:pPr>
            <w:r w:rsidRPr="00E465C7">
              <w:rPr>
                <w:sz w:val="32"/>
                <w:szCs w:val="32"/>
              </w:rPr>
              <w:t>-le club sera privé de la quot</w:t>
            </w:r>
            <w:r>
              <w:rPr>
                <w:sz w:val="32"/>
                <w:szCs w:val="32"/>
              </w:rPr>
              <w:t>e</w:t>
            </w:r>
            <w:r w:rsidRPr="00E465C7">
              <w:rPr>
                <w:sz w:val="32"/>
                <w:szCs w:val="32"/>
              </w:rPr>
              <w:t xml:space="preserve"> part due au titre des droits de télévision pour le match en question.</w:t>
            </w:r>
          </w:p>
          <w:p w:rsidR="007637EE" w:rsidRDefault="007637EE" w:rsidP="00176D1B">
            <w:pPr>
              <w:rPr>
                <w:b/>
                <w:sz w:val="30"/>
                <w:szCs w:val="30"/>
                <w:u w:val="single"/>
                <w:lang w:eastAsia="en-US"/>
              </w:rPr>
            </w:pPr>
          </w:p>
        </w:tc>
      </w:tr>
    </w:tbl>
    <w:p w:rsidR="007637EE" w:rsidRDefault="007637EE" w:rsidP="007637EE"/>
    <w:tbl>
      <w:tblPr>
        <w:tblStyle w:val="Grilledutableau"/>
        <w:tblW w:w="11199" w:type="dxa"/>
        <w:tblInd w:w="-885" w:type="dxa"/>
        <w:tblLook w:val="04A0"/>
      </w:tblPr>
      <w:tblGrid>
        <w:gridCol w:w="11199"/>
      </w:tblGrid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EAF1DD" w:themeFill="accent3" w:themeFillTint="33"/>
          </w:tcPr>
          <w:p w:rsidR="007637EE" w:rsidRPr="00BD5DE2" w:rsidRDefault="007637EE" w:rsidP="00176D1B">
            <w:pPr>
              <w:jc w:val="center"/>
              <w:rPr>
                <w:rFonts w:cs="Calibri"/>
                <w:b/>
                <w:sz w:val="30"/>
                <w:szCs w:val="30"/>
                <w:lang w:eastAsia="en-US"/>
              </w:rPr>
            </w:pPr>
            <w:r>
              <w:rPr>
                <w:rFonts w:cs="Calibri"/>
                <w:b/>
                <w:sz w:val="30"/>
                <w:szCs w:val="30"/>
                <w:lang w:eastAsia="en-US"/>
              </w:rPr>
              <w:t xml:space="preserve">Joueur </w:t>
            </w:r>
            <w:r w:rsidRPr="00BD5DE2">
              <w:rPr>
                <w:rFonts w:cs="Calibri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cs="Calibri"/>
                <w:b/>
                <w:sz w:val="30"/>
                <w:szCs w:val="30"/>
                <w:lang w:eastAsia="en-US"/>
              </w:rPr>
              <w:t>BOUCHAR Sofiane club CRB</w:t>
            </w:r>
          </w:p>
        </w:tc>
      </w:tr>
      <w:tr w:rsidR="007637EE" w:rsidRPr="00BD5DE2" w:rsidTr="00176D1B">
        <w:trPr>
          <w:trHeight w:val="301"/>
        </w:trPr>
        <w:tc>
          <w:tcPr>
            <w:tcW w:w="11199" w:type="dxa"/>
            <w:shd w:val="clear" w:color="auto" w:fill="FFFFFF" w:themeFill="background1"/>
          </w:tcPr>
          <w:p w:rsidR="007637EE" w:rsidRPr="004049EA" w:rsidRDefault="007637EE" w:rsidP="00176D1B">
            <w:pPr>
              <w:rPr>
                <w:sz w:val="32"/>
                <w:szCs w:val="32"/>
              </w:rPr>
            </w:pPr>
            <w:r w:rsidRPr="004049EA">
              <w:rPr>
                <w:sz w:val="32"/>
                <w:szCs w:val="32"/>
              </w:rPr>
              <w:t>Sur saisine de la FAF en date du 24/09/2019, la commission de discipline a procédé d’ouvrir une procédure disciplinaire contre BOUCHAR Sofiane N495012001  joueur du club CR Belouizdad, pour manque de discipline et signalé pour un comportement répréhensible au sein de la sélection nationale.</w:t>
            </w:r>
          </w:p>
          <w:p w:rsidR="007637EE" w:rsidRPr="004049EA" w:rsidRDefault="007637EE" w:rsidP="00176D1B">
            <w:pPr>
              <w:rPr>
                <w:sz w:val="32"/>
                <w:szCs w:val="32"/>
              </w:rPr>
            </w:pPr>
            <w:r w:rsidRPr="004049EA">
              <w:rPr>
                <w:sz w:val="32"/>
                <w:szCs w:val="32"/>
              </w:rPr>
              <w:t>Après avoir auditionné le joueur en présence du directeur général du club CR Belouizdad.</w:t>
            </w:r>
          </w:p>
          <w:p w:rsidR="007637EE" w:rsidRPr="004049EA" w:rsidRDefault="007637EE" w:rsidP="00176D1B">
            <w:pPr>
              <w:rPr>
                <w:sz w:val="32"/>
                <w:szCs w:val="32"/>
              </w:rPr>
            </w:pPr>
            <w:r w:rsidRPr="004049EA">
              <w:rPr>
                <w:sz w:val="32"/>
                <w:szCs w:val="32"/>
              </w:rPr>
              <w:t xml:space="preserve">Attendu que : les faits reprochés au joueur  BOUCHAR Sofiane constituent une </w:t>
            </w:r>
            <w:r w:rsidRPr="004049EA">
              <w:rPr>
                <w:sz w:val="32"/>
                <w:szCs w:val="32"/>
              </w:rPr>
              <w:lastRenderedPageBreak/>
              <w:t>infraction, sanctionné conformément aux dispositions prévues par le code disciplinaire de la FAF, article 111/2 du code.</w:t>
            </w:r>
          </w:p>
          <w:p w:rsidR="007637EE" w:rsidRDefault="007637EE" w:rsidP="00176D1B">
            <w:pPr>
              <w:rPr>
                <w:sz w:val="32"/>
                <w:szCs w:val="32"/>
              </w:rPr>
            </w:pPr>
            <w:r w:rsidRPr="004049EA">
              <w:rPr>
                <w:sz w:val="32"/>
                <w:szCs w:val="32"/>
              </w:rPr>
              <w:t>Attendu que la commission qui prononce la sanction, détermine la portée et/ou la durée de la sanction. En appliquant l’article 37 du code disciplinaire de la FAF.</w:t>
            </w:r>
          </w:p>
          <w:p w:rsidR="007637EE" w:rsidRDefault="007637EE" w:rsidP="00176D1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7637EE" w:rsidRPr="004B590D" w:rsidRDefault="007637EE" w:rsidP="00176D1B">
            <w:pPr>
              <w:jc w:val="center"/>
              <w:rPr>
                <w:b/>
                <w:bCs/>
                <w:sz w:val="36"/>
                <w:szCs w:val="36"/>
              </w:rPr>
            </w:pPr>
            <w:r w:rsidRPr="00CC7142">
              <w:rPr>
                <w:b/>
                <w:bCs/>
                <w:sz w:val="36"/>
                <w:szCs w:val="36"/>
              </w:rPr>
              <w:t>La Commission de Discipline</w:t>
            </w:r>
            <w:r>
              <w:rPr>
                <w:b/>
                <w:bCs/>
                <w:sz w:val="36"/>
                <w:szCs w:val="36"/>
              </w:rPr>
              <w:t xml:space="preserve"> décide </w:t>
            </w:r>
          </w:p>
          <w:p w:rsidR="007637EE" w:rsidRDefault="007637EE" w:rsidP="00176D1B">
            <w:pPr>
              <w:ind w:left="60"/>
              <w:rPr>
                <w:sz w:val="32"/>
                <w:szCs w:val="32"/>
              </w:rPr>
            </w:pPr>
            <w:r w:rsidRPr="004B590D">
              <w:rPr>
                <w:b/>
                <w:bCs/>
                <w:sz w:val="32"/>
                <w:szCs w:val="32"/>
              </w:rPr>
              <w:t xml:space="preserve">BOUCHAR Sofiane </w:t>
            </w:r>
            <w:r>
              <w:rPr>
                <w:b/>
                <w:bCs/>
                <w:sz w:val="32"/>
                <w:szCs w:val="32"/>
              </w:rPr>
              <w:t>n°</w:t>
            </w:r>
            <w:r w:rsidRPr="004B590D">
              <w:rPr>
                <w:b/>
                <w:bCs/>
                <w:sz w:val="32"/>
                <w:szCs w:val="32"/>
              </w:rPr>
              <w:t>495012001  joueur du club CR Belouizdad</w:t>
            </w:r>
            <w:r>
              <w:rPr>
                <w:sz w:val="32"/>
                <w:szCs w:val="32"/>
              </w:rPr>
              <w:t xml:space="preserve">- </w:t>
            </w:r>
          </w:p>
          <w:p w:rsidR="007637EE" w:rsidRPr="004B590D" w:rsidRDefault="007637EE" w:rsidP="007637EE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4B590D">
              <w:rPr>
                <w:sz w:val="32"/>
                <w:szCs w:val="32"/>
              </w:rPr>
              <w:t>Deux (02) matchs de suspension fermes</w:t>
            </w:r>
            <w:r>
              <w:rPr>
                <w:sz w:val="32"/>
                <w:szCs w:val="32"/>
              </w:rPr>
              <w:t>. a/c du 26/09/2019.</w:t>
            </w:r>
          </w:p>
          <w:p w:rsidR="007637EE" w:rsidRPr="000A3EEB" w:rsidRDefault="007637EE" w:rsidP="007637EE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Cent mille </w:t>
            </w:r>
            <w:r w:rsidRPr="000A3EEB">
              <w:rPr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sz w:val="32"/>
                <w:szCs w:val="32"/>
              </w:rPr>
              <w:t xml:space="preserve"> d’amende.</w:t>
            </w:r>
          </w:p>
        </w:tc>
      </w:tr>
    </w:tbl>
    <w:p w:rsidR="00703E4F" w:rsidRDefault="00703E4F"/>
    <w:sectPr w:rsidR="00703E4F" w:rsidSect="0070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CFA"/>
    <w:multiLevelType w:val="hybridMultilevel"/>
    <w:tmpl w:val="2BC690F6"/>
    <w:lvl w:ilvl="0" w:tplc="C9E02CB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EB326F6"/>
    <w:multiLevelType w:val="hybridMultilevel"/>
    <w:tmpl w:val="AA3E7C9C"/>
    <w:lvl w:ilvl="0" w:tplc="2ADED99A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637EE"/>
    <w:rsid w:val="00703E4F"/>
    <w:rsid w:val="0076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EE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763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7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7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kahina</cp:lastModifiedBy>
  <cp:revision>1</cp:revision>
  <dcterms:created xsi:type="dcterms:W3CDTF">2019-09-26T15:00:00Z</dcterms:created>
  <dcterms:modified xsi:type="dcterms:W3CDTF">2019-09-26T15:00:00Z</dcterms:modified>
</cp:coreProperties>
</file>