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FOOT-BALL</w:t>
      </w:r>
    </w:p>
    <w:p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FOOT- BALL PROFESSIONNEL</w:t>
      </w:r>
    </w:p>
    <w:p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Procés Verbal N°</w:t>
      </w:r>
      <w:r>
        <w:rPr>
          <w:rFonts w:hint="cs"/>
          <w:sz w:val="36"/>
          <w:szCs w:val="36"/>
          <w:u w:val="single"/>
          <w:rtl/>
        </w:rPr>
        <w:t>48</w:t>
      </w:r>
      <w:r>
        <w:rPr>
          <w:sz w:val="36"/>
          <w:szCs w:val="36"/>
          <w:u w:val="single"/>
        </w:rPr>
        <w:t xml:space="preserve">: Séance du  dimanche </w:t>
      </w:r>
      <w:r>
        <w:rPr>
          <w:rFonts w:hint="cs"/>
          <w:sz w:val="36"/>
          <w:szCs w:val="36"/>
          <w:u w:val="single"/>
          <w:rtl/>
        </w:rPr>
        <w:t>28</w:t>
      </w:r>
      <w:r>
        <w:rPr>
          <w:sz w:val="36"/>
          <w:szCs w:val="36"/>
          <w:u w:val="single"/>
        </w:rPr>
        <w:t xml:space="preserve"> Avril  2019</w:t>
      </w:r>
    </w:p>
    <w:p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affaire anti-dopage</w:t>
      </w:r>
    </w:p>
    <w:p>
      <w:pPr>
        <w:spacing w:after="0" w:line="360" w:lineRule="auto"/>
        <w:ind w:left="-567" w:right="-851"/>
        <w:jc w:val="center"/>
        <w:rPr>
          <w:b/>
          <w:bCs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 de Football Professionnel : </w:t>
      </w:r>
      <w:r>
        <w:rPr>
          <w:b/>
          <w:bCs/>
          <w:sz w:val="36"/>
          <w:szCs w:val="36"/>
          <w:u w:val="single"/>
        </w:rPr>
        <w:t>Ligue 1 Mobilis – Séniors –</w:t>
      </w:r>
    </w:p>
    <w:p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présents :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 MESBAH Kamel              </w:t>
      </w:r>
      <w:r>
        <w:rPr>
          <w:sz w:val="30"/>
          <w:szCs w:val="30"/>
        </w:rPr>
        <w:t xml:space="preserve">: Président         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Melle           BELMADANI Kahina     </w:t>
      </w:r>
      <w:r>
        <w:rPr>
          <w:sz w:val="30"/>
          <w:szCs w:val="30"/>
        </w:rPr>
        <w:t xml:space="preserve"> : Juriste                         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DJEDIAT Sofiane            </w:t>
      </w:r>
      <w:r>
        <w:rPr>
          <w:sz w:val="30"/>
          <w:szCs w:val="30"/>
        </w:rPr>
        <w:t> : Membre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</w:t>
      </w:r>
      <w:r>
        <w:rPr>
          <w:sz w:val="30"/>
          <w:szCs w:val="30"/>
        </w:rPr>
        <w:t xml:space="preserve"> : Membre 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HASSANI Amine             </w:t>
      </w:r>
      <w:r>
        <w:rPr>
          <w:sz w:val="30"/>
          <w:szCs w:val="30"/>
        </w:rPr>
        <w:t> : Membre</w:t>
      </w:r>
    </w:p>
    <w:p>
      <w:pPr>
        <w:spacing w:after="0" w:line="240" w:lineRule="auto"/>
        <w:ind w:left="-426" w:right="-56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>Vu les Articles 4 alinéa 1 , Art 5 alinéa 3 , Art 6, Art 9 alinéa 1</w:t>
      </w:r>
      <w:r>
        <w:rPr>
          <w:rFonts w:eastAsia="Calibri"/>
          <w:lang w:eastAsia="en-US"/>
        </w:rPr>
        <w:t xml:space="preserve"> , </w:t>
      </w:r>
      <w:r>
        <w:rPr>
          <w:rFonts w:eastAsia="Calibri"/>
          <w:b/>
          <w:bCs/>
          <w:u w:val="single"/>
          <w:lang w:eastAsia="en-US"/>
        </w:rPr>
        <w:t xml:space="preserve">Art 8 contrôle de dopage </w:t>
      </w:r>
      <w:r>
        <w:rPr>
          <w:rFonts w:eastAsia="Calibri"/>
          <w:lang w:eastAsia="en-US"/>
        </w:rPr>
        <w:t xml:space="preserve"> ,</w:t>
      </w:r>
      <w:r>
        <w:rPr>
          <w:b/>
          <w:bCs/>
          <w:u w:val="single"/>
        </w:rPr>
        <w:t>Art 1 mesure conservatoire</w:t>
      </w:r>
      <w:r>
        <w:t xml:space="preserve"> ,</w:t>
      </w:r>
      <w:r>
        <w:rPr>
          <w:b/>
          <w:bCs/>
          <w:u w:val="single"/>
        </w:rPr>
        <w:t xml:space="preserve">Art 109 ,110 du code disciplinaire de la FAF </w:t>
      </w:r>
      <w:r>
        <w:rPr>
          <w:rFonts w:eastAsia="Calibri"/>
          <w:b/>
          <w:bCs/>
          <w:u w:val="single"/>
          <w:lang w:eastAsia="en-US"/>
        </w:rPr>
        <w:t>Art 37</w:t>
      </w:r>
      <w:r>
        <w:rPr>
          <w:rFonts w:eastAsia="Calibri"/>
          <w:b/>
          <w:bCs/>
          <w:lang w:eastAsia="en-US"/>
        </w:rPr>
        <w:t xml:space="preserve">, </w:t>
      </w:r>
      <w:r>
        <w:rPr>
          <w:rFonts w:eastAsia="Calibri"/>
          <w:b/>
          <w:bCs/>
          <w:u w:val="single"/>
          <w:lang w:eastAsia="en-US"/>
        </w:rPr>
        <w:t>Art 38</w:t>
      </w:r>
      <w:r>
        <w:rPr>
          <w:rFonts w:eastAsia="Calibri"/>
          <w:b/>
          <w:bCs/>
          <w:lang w:eastAsia="en-US"/>
        </w:rPr>
        <w:t xml:space="preserve"> , </w:t>
      </w:r>
      <w:r>
        <w:rPr>
          <w:rFonts w:eastAsia="Calibri"/>
          <w:b/>
          <w:bCs/>
          <w:u w:val="single"/>
          <w:lang w:eastAsia="en-US"/>
        </w:rPr>
        <w:t>Art 39</w:t>
      </w:r>
      <w:r>
        <w:rPr>
          <w:rFonts w:eastAsia="Calibri"/>
          <w:b/>
          <w:bCs/>
          <w:lang w:eastAsia="en-US"/>
        </w:rPr>
        <w:t xml:space="preserve"> , et </w:t>
      </w:r>
      <w:r>
        <w:rPr>
          <w:b/>
          <w:bCs/>
          <w:u w:val="single"/>
        </w:rPr>
        <w:t>Art 45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 xml:space="preserve">du Code disciplinaire de la Fédération Algérienne de Football  </w:t>
      </w:r>
    </w:p>
    <w:p>
      <w:pPr>
        <w:spacing w:after="0" w:line="240" w:lineRule="auto"/>
        <w:ind w:left="-426" w:right="-569"/>
        <w:jc w:val="both"/>
        <w:rPr>
          <w:rFonts w:hint="cs"/>
          <w:bCs/>
          <w:rtl/>
          <w:lang w:bidi="ar-DZ"/>
        </w:rPr>
      </w:pPr>
      <w:r>
        <w:rPr>
          <w:rFonts w:eastAsia="Calibri"/>
          <w:b/>
          <w:bCs/>
          <w:u w:val="single"/>
          <w:lang w:eastAsia="en-US"/>
        </w:rPr>
        <w:t xml:space="preserve">Vu l’Article 126 : dopage du règlement des championnats de football professionnel et suite a l’examen des pièces versées au dossier </w:t>
      </w:r>
      <w:r>
        <w:rPr>
          <w:b/>
          <w:bCs/>
          <w:u w:val="single"/>
        </w:rPr>
        <w:t xml:space="preserve"> </w:t>
      </w:r>
      <w:r>
        <w:rPr>
          <w:rFonts w:eastAsia="Calibri"/>
          <w:b/>
          <w:bCs/>
          <w:u w:val="single"/>
          <w:lang w:eastAsia="en-US"/>
        </w:rPr>
        <w:t xml:space="preserve">et aux rapports de la commission médicale fédérale ; sous commission antidopage. </w:t>
      </w:r>
    </w:p>
    <w:p>
      <w:pPr>
        <w:spacing w:after="0" w:line="240" w:lineRule="auto"/>
        <w:ind w:left="-426" w:right="-569"/>
        <w:jc w:val="both"/>
        <w:rPr>
          <w:b/>
          <w:bCs/>
        </w:rPr>
      </w:pPr>
    </w:p>
    <w:tbl>
      <w:tblPr>
        <w:tblStyle w:val="5"/>
        <w:tblW w:w="11199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199" w:type="dxa"/>
            <w:shd w:val="clear" w:color="auto" w:fill="92CDDC" w:themeFill="accent5" w:themeFillTint="99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Affaire N°04: violation des règles Antidopage.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199" w:type="dxa"/>
            <w:shd w:val="clear" w:color="auto" w:fill="FFFFFF" w:themeFill="background1"/>
          </w:tcPr>
          <w:p>
            <w:pPr>
              <w:pStyle w:val="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29" w:lineRule="atLeast"/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Suite à l’examen des pièces versées au dossier, et aux rapports de</w:t>
            </w:r>
            <w:r>
              <w:rPr>
                <w:rFonts w:ascii="Calibri" w:hAnsi="Calibri" w:cs="Calibri"/>
                <w:bCs/>
                <w:sz w:val="32"/>
                <w:szCs w:val="32"/>
                <w:lang w:eastAsia="en-US"/>
              </w:rPr>
              <w:t xml:space="preserve"> laboratoire antidopage de Lausanne suisse accrédité par l’agence mondial antidopage </w:t>
            </w:r>
            <w:r>
              <w:rPr>
                <w:rFonts w:ascii="Calibri" w:hAnsi="Calibri" w:cs="Calibri"/>
                <w:b/>
                <w:sz w:val="32"/>
                <w:szCs w:val="32"/>
                <w:lang w:eastAsia="en-US"/>
              </w:rPr>
              <w:t>AMA</w:t>
            </w:r>
            <w:r>
              <w:rPr>
                <w:rFonts w:ascii="Calibri" w:hAnsi="Calibri" w:cs="Calibri"/>
                <w:bCs/>
                <w:sz w:val="32"/>
                <w:szCs w:val="32"/>
                <w:lang w:eastAsia="en-US"/>
              </w:rPr>
              <w:t xml:space="preserve"> et au rapport de </w:t>
            </w:r>
            <w:r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  <w:t xml:space="preserve"> la commission médicale fédérale, sous commission antidopage.</w:t>
            </w:r>
          </w:p>
          <w:p>
            <w:pPr>
              <w:pStyle w:val="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29" w:lineRule="atLeast"/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BENYOUCEF Lyes  Licence n°000102414 –  joueur JSK 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: </w:t>
            </w:r>
            <w:bookmarkStart w:id="0" w:name="_GoBack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Présence d’une substance interdite, lors du match entre 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DRBT/JSK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de la 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25éme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journée du championnat Ligue 1,  le 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01/04/2019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au stade 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LAHOUA SMAIN DE TADJNANET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; conformément au règlement antidopage de la FIFA</w:t>
            </w:r>
            <w:bookmarkEnd w:id="0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notamment les articles 06 et 34, articles 109 et 110 du code disciplinaire de la FAF.</w:t>
            </w:r>
          </w:p>
          <w:p>
            <w:pPr>
              <w:pStyle w:val="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29" w:lineRule="atLeast"/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229" w:lineRule="atLeast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  <w:t>La commission de discipline décide :</w:t>
            </w:r>
          </w:p>
          <w:p>
            <w:pPr>
              <w:pStyle w:val="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29" w:lineRule="atLeas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la suspension provisoire du joueur 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BENYOUCEF Lyes  Licence n°000102414 –  joueur JSK  a/c du Dimanche 28 Avril 2019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 jusqu'à son audition lors  la séance du 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Jeudi le 02 Mai 2019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  à 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11h 00.</w:t>
            </w:r>
          </w:p>
        </w:tc>
      </w:tr>
    </w:tbl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CFA"/>
    <w:multiLevelType w:val="multilevel"/>
    <w:tmpl w:val="17973CFA"/>
    <w:lvl w:ilvl="0" w:tentative="0">
      <w:start w:val="0"/>
      <w:numFmt w:val="bullet"/>
      <w:lvlText w:val="-"/>
      <w:lvlJc w:val="left"/>
      <w:pPr>
        <w:ind w:left="405" w:hanging="360"/>
      </w:pPr>
      <w:rPr>
        <w:rFonts w:hint="default" w:ascii="Calibri" w:hAnsi="Calibri" w:eastAsia="Times New Roman" w:cs="Calibri"/>
        <w:b w:val="0"/>
        <w:color w:val="auto"/>
      </w:rPr>
    </w:lvl>
    <w:lvl w:ilvl="1" w:tentative="0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2E"/>
    <w:rsid w:val="006904C3"/>
    <w:rsid w:val="00762A41"/>
    <w:rsid w:val="00B5792E"/>
    <w:rsid w:val="00CC437B"/>
    <w:rsid w:val="00D54B89"/>
    <w:rsid w:val="2B6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Arial"/>
      <w:sz w:val="22"/>
      <w:szCs w:val="22"/>
      <w:lang w:val="fr-FR" w:eastAsia="fr-FR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1617</Characters>
  <Lines>13</Lines>
  <Paragraphs>3</Paragraphs>
  <TotalTime>51</TotalTime>
  <ScaleCrop>false</ScaleCrop>
  <LinksUpToDate>false</LinksUpToDate>
  <CharactersWithSpaces>1907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2019-04-28T17:39:00Z</dcterms:created>
  <dc:creator>KAMEL</dc:creator>
  <cp:lastModifiedBy>said</cp:lastModifiedBy>
  <dcterms:modified xsi:type="dcterms:W3CDTF">2019-04-28T18:54:28Z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1036-10.2.0.7646</vt:lpwstr>
  </property>
</Properties>
</file>