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E2" w:rsidRPr="0098664F" w:rsidRDefault="007040E2" w:rsidP="007040E2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r w:rsidRPr="0098664F">
        <w:rPr>
          <w:b/>
          <w:bCs/>
          <w:sz w:val="54"/>
          <w:szCs w:val="54"/>
          <w:u w:val="single"/>
        </w:rPr>
        <w:t>FEDERATION ALGERIENNE DE FOOT-BALL</w:t>
      </w:r>
    </w:p>
    <w:p w:rsidR="007040E2" w:rsidRPr="003628D6" w:rsidRDefault="007040E2" w:rsidP="007040E2">
      <w:pPr>
        <w:spacing w:after="0" w:line="360" w:lineRule="auto"/>
        <w:jc w:val="center"/>
        <w:rPr>
          <w:b/>
          <w:bCs/>
          <w:sz w:val="50"/>
          <w:szCs w:val="50"/>
          <w:u w:val="single"/>
        </w:rPr>
      </w:pPr>
      <w:r w:rsidRPr="003628D6">
        <w:rPr>
          <w:b/>
          <w:bCs/>
          <w:sz w:val="50"/>
          <w:szCs w:val="50"/>
          <w:u w:val="single"/>
        </w:rPr>
        <w:t>LIGUE DE FOOT- BALL PROFESSIONNEL</w:t>
      </w:r>
    </w:p>
    <w:p w:rsidR="007040E2" w:rsidRPr="00A9025B" w:rsidRDefault="007040E2" w:rsidP="007040E2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 w:rsidRPr="00A9025B">
        <w:rPr>
          <w:b/>
          <w:bCs/>
          <w:sz w:val="46"/>
          <w:szCs w:val="46"/>
          <w:u w:val="single"/>
        </w:rPr>
        <w:t>Commission de Discipline</w:t>
      </w:r>
    </w:p>
    <w:p w:rsidR="007040E2" w:rsidRPr="00ED421E" w:rsidRDefault="007040E2" w:rsidP="007040E2">
      <w:pPr>
        <w:spacing w:after="0" w:line="360" w:lineRule="auto"/>
        <w:jc w:val="center"/>
        <w:rPr>
          <w:sz w:val="36"/>
          <w:szCs w:val="36"/>
          <w:u w:val="single"/>
        </w:rPr>
      </w:pPr>
      <w:r w:rsidRPr="00ED421E">
        <w:rPr>
          <w:sz w:val="36"/>
          <w:szCs w:val="36"/>
          <w:u w:val="single"/>
        </w:rPr>
        <w:t>Procés Verbal N°</w:t>
      </w:r>
      <w:r>
        <w:rPr>
          <w:sz w:val="36"/>
          <w:szCs w:val="36"/>
          <w:u w:val="single"/>
        </w:rPr>
        <w:t xml:space="preserve">31 </w:t>
      </w:r>
      <w:r w:rsidRPr="00ED421E">
        <w:rPr>
          <w:sz w:val="36"/>
          <w:szCs w:val="36"/>
          <w:u w:val="single"/>
        </w:rPr>
        <w:t xml:space="preserve"> : Séance du </w:t>
      </w:r>
      <w:r>
        <w:rPr>
          <w:sz w:val="36"/>
          <w:szCs w:val="36"/>
          <w:u w:val="single"/>
        </w:rPr>
        <w:t>Jeudi 31 Janvier 2019</w:t>
      </w:r>
    </w:p>
    <w:p w:rsidR="007040E2" w:rsidRPr="00ED421E" w:rsidRDefault="007040E2" w:rsidP="007040E2">
      <w:pPr>
        <w:spacing w:after="0" w:line="360" w:lineRule="auto"/>
        <w:jc w:val="center"/>
        <w:rPr>
          <w:sz w:val="36"/>
          <w:szCs w:val="36"/>
          <w:u w:val="single"/>
        </w:rPr>
      </w:pPr>
      <w:r w:rsidRPr="00ED421E">
        <w:rPr>
          <w:sz w:val="36"/>
          <w:szCs w:val="36"/>
          <w:u w:val="single"/>
        </w:rPr>
        <w:t xml:space="preserve">  - Traitement des Affaires -</w:t>
      </w:r>
    </w:p>
    <w:p w:rsidR="007040E2" w:rsidRPr="00CE1BC3" w:rsidRDefault="007040E2" w:rsidP="007040E2">
      <w:pPr>
        <w:spacing w:after="0" w:line="360" w:lineRule="auto"/>
        <w:ind w:left="-567" w:right="-851"/>
        <w:jc w:val="center"/>
        <w:rPr>
          <w:b/>
          <w:bCs/>
          <w:sz w:val="36"/>
          <w:szCs w:val="36"/>
          <w:u w:val="single"/>
        </w:rPr>
      </w:pPr>
      <w:r w:rsidRPr="00CE1BC3">
        <w:rPr>
          <w:sz w:val="32"/>
          <w:szCs w:val="32"/>
          <w:u w:val="single"/>
        </w:rPr>
        <w:t xml:space="preserve">Championnat  de Football Professionnel : </w:t>
      </w:r>
      <w:r w:rsidRPr="00CE1BC3">
        <w:rPr>
          <w:b/>
          <w:bCs/>
          <w:sz w:val="36"/>
          <w:szCs w:val="36"/>
          <w:u w:val="single"/>
        </w:rPr>
        <w:t xml:space="preserve">Ligue </w:t>
      </w:r>
      <w:r>
        <w:rPr>
          <w:b/>
          <w:bCs/>
          <w:sz w:val="36"/>
          <w:szCs w:val="36"/>
          <w:u w:val="single"/>
        </w:rPr>
        <w:t>1</w:t>
      </w:r>
      <w:r w:rsidRPr="00CE1BC3">
        <w:rPr>
          <w:b/>
          <w:bCs/>
          <w:sz w:val="36"/>
          <w:szCs w:val="36"/>
          <w:u w:val="single"/>
        </w:rPr>
        <w:t xml:space="preserve"> Mobilis – Séniors –</w:t>
      </w:r>
    </w:p>
    <w:p w:rsidR="007040E2" w:rsidRDefault="007040E2" w:rsidP="007040E2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présents :</w:t>
      </w:r>
    </w:p>
    <w:p w:rsidR="007040E2" w:rsidRPr="000E0300" w:rsidRDefault="007040E2" w:rsidP="007040E2">
      <w:pPr>
        <w:spacing w:after="0" w:line="360" w:lineRule="auto"/>
        <w:rPr>
          <w:sz w:val="30"/>
          <w:szCs w:val="30"/>
        </w:rPr>
      </w:pPr>
      <w:r w:rsidRPr="000E0300">
        <w:rPr>
          <w:sz w:val="30"/>
          <w:szCs w:val="30"/>
        </w:rPr>
        <w:t xml:space="preserve">- </w:t>
      </w: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Monsieur    MESBAH Kamel</w:t>
      </w:r>
      <w:r w:rsidRPr="000E0300">
        <w:rPr>
          <w:b/>
          <w:bCs/>
          <w:sz w:val="30"/>
          <w:szCs w:val="30"/>
        </w:rPr>
        <w:t xml:space="preserve">  </w:t>
      </w:r>
      <w:r>
        <w:rPr>
          <w:b/>
          <w:bCs/>
          <w:sz w:val="30"/>
          <w:szCs w:val="30"/>
        </w:rPr>
        <w:t xml:space="preserve">            </w:t>
      </w:r>
      <w:r w:rsidRPr="000E0300">
        <w:rPr>
          <w:b/>
          <w:bCs/>
          <w:sz w:val="30"/>
          <w:szCs w:val="30"/>
        </w:rPr>
        <w:t xml:space="preserve"> </w:t>
      </w:r>
      <w:r w:rsidRPr="000E0300">
        <w:rPr>
          <w:sz w:val="30"/>
          <w:szCs w:val="30"/>
        </w:rPr>
        <w:t xml:space="preserve">: Président         </w:t>
      </w:r>
    </w:p>
    <w:p w:rsidR="007040E2" w:rsidRPr="000E0300" w:rsidRDefault="007040E2" w:rsidP="007040E2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0E0300">
        <w:rPr>
          <w:sz w:val="30"/>
          <w:szCs w:val="30"/>
        </w:rPr>
        <w:t xml:space="preserve"> </w:t>
      </w:r>
      <w:r w:rsidRPr="000E0300">
        <w:rPr>
          <w:b/>
          <w:bCs/>
          <w:sz w:val="30"/>
          <w:szCs w:val="30"/>
        </w:rPr>
        <w:t xml:space="preserve">Melle  </w:t>
      </w:r>
      <w:r>
        <w:rPr>
          <w:b/>
          <w:bCs/>
          <w:sz w:val="30"/>
          <w:szCs w:val="30"/>
        </w:rPr>
        <w:t xml:space="preserve">         </w:t>
      </w:r>
      <w:r w:rsidRPr="000E0300">
        <w:rPr>
          <w:b/>
          <w:bCs/>
          <w:sz w:val="30"/>
          <w:szCs w:val="30"/>
        </w:rPr>
        <w:t>BELMADANI Kahina</w:t>
      </w:r>
      <w:r>
        <w:rPr>
          <w:b/>
          <w:bCs/>
          <w:sz w:val="30"/>
          <w:szCs w:val="30"/>
        </w:rPr>
        <w:t xml:space="preserve">      </w:t>
      </w:r>
      <w:r w:rsidRPr="000E0300">
        <w:rPr>
          <w:sz w:val="30"/>
          <w:szCs w:val="30"/>
        </w:rPr>
        <w:t> :</w:t>
      </w:r>
      <w:r>
        <w:rPr>
          <w:sz w:val="30"/>
          <w:szCs w:val="30"/>
        </w:rPr>
        <w:t xml:space="preserve"> </w:t>
      </w:r>
      <w:r w:rsidRPr="000E0300">
        <w:rPr>
          <w:sz w:val="30"/>
          <w:szCs w:val="30"/>
        </w:rPr>
        <w:t xml:space="preserve">Juriste                         </w:t>
      </w:r>
    </w:p>
    <w:p w:rsidR="007040E2" w:rsidRDefault="007040E2" w:rsidP="007040E2">
      <w:pPr>
        <w:spacing w:after="0" w:line="360" w:lineRule="auto"/>
        <w:rPr>
          <w:sz w:val="30"/>
          <w:szCs w:val="30"/>
        </w:rPr>
      </w:pPr>
      <w:r w:rsidRPr="0077035D">
        <w:rPr>
          <w:sz w:val="30"/>
          <w:szCs w:val="30"/>
        </w:rPr>
        <w:t xml:space="preserve">-  </w:t>
      </w:r>
      <w:r w:rsidRPr="0077035D">
        <w:rPr>
          <w:b/>
          <w:bCs/>
          <w:sz w:val="30"/>
          <w:szCs w:val="30"/>
        </w:rPr>
        <w:t xml:space="preserve">Monsieur </w:t>
      </w:r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 xml:space="preserve"> </w:t>
      </w:r>
      <w:r w:rsidRPr="00405804">
        <w:rPr>
          <w:b/>
          <w:bCs/>
          <w:sz w:val="30"/>
          <w:szCs w:val="30"/>
        </w:rPr>
        <w:t>DJEDIAT Sofiane</w:t>
      </w:r>
      <w:r>
        <w:rPr>
          <w:b/>
          <w:bCs/>
          <w:sz w:val="30"/>
          <w:szCs w:val="30"/>
        </w:rPr>
        <w:t xml:space="preserve">            </w:t>
      </w:r>
      <w:r>
        <w:rPr>
          <w:sz w:val="30"/>
          <w:szCs w:val="30"/>
        </w:rPr>
        <w:t> : Membre</w:t>
      </w:r>
    </w:p>
    <w:p w:rsidR="007040E2" w:rsidRDefault="007040E2" w:rsidP="007040E2">
      <w:pPr>
        <w:spacing w:after="0" w:line="360" w:lineRule="auto"/>
        <w:rPr>
          <w:sz w:val="30"/>
          <w:szCs w:val="30"/>
        </w:rPr>
      </w:pPr>
      <w:r w:rsidRPr="0077035D"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>Mme</w:t>
      </w:r>
      <w:r w:rsidRPr="0077035D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NADJEH Amel                </w:t>
      </w:r>
      <w:r>
        <w:rPr>
          <w:sz w:val="30"/>
          <w:szCs w:val="30"/>
        </w:rPr>
        <w:t xml:space="preserve"> : Membre  </w:t>
      </w:r>
    </w:p>
    <w:p w:rsidR="007040E2" w:rsidRDefault="007040E2" w:rsidP="007040E2">
      <w:pPr>
        <w:spacing w:after="0" w:line="360" w:lineRule="auto"/>
        <w:rPr>
          <w:sz w:val="30"/>
          <w:szCs w:val="30"/>
        </w:rPr>
      </w:pPr>
      <w:r w:rsidRPr="0077035D">
        <w:rPr>
          <w:sz w:val="30"/>
          <w:szCs w:val="30"/>
        </w:rPr>
        <w:t xml:space="preserve">-  </w:t>
      </w:r>
      <w:r w:rsidRPr="0077035D">
        <w:rPr>
          <w:b/>
          <w:bCs/>
          <w:sz w:val="30"/>
          <w:szCs w:val="30"/>
        </w:rPr>
        <w:t xml:space="preserve">Monsieur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HASSANI Amine             </w:t>
      </w:r>
      <w:r>
        <w:rPr>
          <w:sz w:val="30"/>
          <w:szCs w:val="30"/>
        </w:rPr>
        <w:t> : Membre</w:t>
      </w:r>
    </w:p>
    <w:p w:rsidR="007040E2" w:rsidRDefault="007040E2" w:rsidP="007040E2">
      <w:pPr>
        <w:spacing w:after="0" w:line="240" w:lineRule="auto"/>
        <w:ind w:left="-426" w:right="-56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u w:val="single"/>
          <w:lang w:eastAsia="en-US"/>
        </w:rPr>
        <w:t xml:space="preserve">Vu les Articles 4 alinéa 1 , Art 5 alinéa 3 , </w:t>
      </w:r>
      <w:r>
        <w:rPr>
          <w:rFonts w:eastAsia="Calibri"/>
          <w:lang w:eastAsia="en-US"/>
        </w:rPr>
        <w:t xml:space="preserve">, </w:t>
      </w:r>
      <w:r>
        <w:rPr>
          <w:rFonts w:eastAsia="Calibri"/>
          <w:b/>
          <w:bCs/>
          <w:u w:val="single"/>
          <w:lang w:eastAsia="en-US"/>
        </w:rPr>
        <w:t>Art 10</w:t>
      </w:r>
      <w:r>
        <w:rPr>
          <w:rFonts w:eastAsia="Calibri"/>
          <w:lang w:eastAsia="en-US"/>
        </w:rPr>
        <w:t xml:space="preserve"> </w:t>
      </w:r>
      <w:r w:rsidRPr="00253959">
        <w:rPr>
          <w:rFonts w:eastAsia="Calibri"/>
          <w:b/>
          <w:bCs/>
          <w:lang w:eastAsia="en-US"/>
        </w:rPr>
        <w:t>mesure conservatoire</w:t>
      </w:r>
      <w:r>
        <w:rPr>
          <w:rFonts w:eastAsia="Calibri"/>
          <w:b/>
          <w:bCs/>
          <w:lang w:eastAsia="en-US"/>
        </w:rPr>
        <w:t xml:space="preserve"> et</w:t>
      </w:r>
      <w:r w:rsidRPr="00B66F12">
        <w:rPr>
          <w:rFonts w:eastAsia="Calibri"/>
          <w:b/>
          <w:bCs/>
          <w:u w:val="single"/>
          <w:lang w:eastAsia="en-US"/>
        </w:rPr>
        <w:t xml:space="preserve"> </w:t>
      </w:r>
      <w:r>
        <w:rPr>
          <w:rFonts w:eastAsia="Calibri"/>
          <w:b/>
          <w:bCs/>
          <w:u w:val="single"/>
          <w:lang w:eastAsia="en-US"/>
        </w:rPr>
        <w:t xml:space="preserve">Arts 6, 34  </w:t>
      </w:r>
      <w:r>
        <w:rPr>
          <w:rFonts w:eastAsia="Calibri"/>
          <w:b/>
          <w:bCs/>
          <w:lang w:eastAsia="en-US"/>
        </w:rPr>
        <w:t xml:space="preserve"> règlement anti dopage FIFA et </w:t>
      </w:r>
    </w:p>
    <w:p w:rsidR="007040E2" w:rsidRDefault="007040E2" w:rsidP="007040E2">
      <w:pPr>
        <w:spacing w:after="0" w:line="240" w:lineRule="auto"/>
        <w:ind w:left="-426" w:right="-569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u w:val="single"/>
          <w:lang w:eastAsia="en-US"/>
        </w:rPr>
        <w:t xml:space="preserve">Vu l’Article 126 : anti Dopage </w:t>
      </w:r>
      <w:r>
        <w:rPr>
          <w:rFonts w:eastAsia="Calibri"/>
          <w:lang w:eastAsia="en-US"/>
        </w:rPr>
        <w:t xml:space="preserve">du Règlement des Championnats de Football Professionnel </w:t>
      </w:r>
      <w:r>
        <w:rPr>
          <w:b/>
          <w:bCs/>
          <w:u w:val="single"/>
        </w:rPr>
        <w:t xml:space="preserve">Art 8, </w:t>
      </w:r>
      <w:r w:rsidRPr="00253959">
        <w:rPr>
          <w:rFonts w:eastAsia="Calibri"/>
          <w:b/>
          <w:bCs/>
          <w:u w:val="single"/>
          <w:lang w:eastAsia="en-US"/>
        </w:rPr>
        <w:t>109 , 110</w:t>
      </w:r>
      <w:r>
        <w:rPr>
          <w:rFonts w:eastAsia="Calibri"/>
          <w:lang w:eastAsia="en-US"/>
        </w:rPr>
        <w:t xml:space="preserve"> du Code disciplinaire de la Fédération Algérienne de Football  </w:t>
      </w:r>
    </w:p>
    <w:p w:rsidR="007040E2" w:rsidRDefault="007040E2" w:rsidP="007040E2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Cs/>
        </w:rPr>
        <w:t xml:space="preserve">Et suite  </w:t>
      </w:r>
      <w:r>
        <w:rPr>
          <w:b/>
          <w:u w:val="single"/>
        </w:rPr>
        <w:t>l’examen  des pièces versées aux dossiers</w:t>
      </w:r>
      <w:r>
        <w:rPr>
          <w:bCs/>
        </w:rPr>
        <w:t xml:space="preserve"> ,</w:t>
      </w:r>
      <w:r>
        <w:rPr>
          <w:b/>
          <w:u w:val="single"/>
        </w:rPr>
        <w:t>aux  rapports de la commission médicale fédérale</w:t>
      </w:r>
      <w:r>
        <w:rPr>
          <w:bCs/>
        </w:rPr>
        <w:t xml:space="preserve"> ,</w:t>
      </w:r>
      <w:r w:rsidRPr="00253959">
        <w:rPr>
          <w:b/>
          <w:u w:val="single"/>
        </w:rPr>
        <w:t>sous-commission antidopage</w:t>
      </w:r>
      <w:r>
        <w:rPr>
          <w:bCs/>
        </w:rPr>
        <w:t xml:space="preserve">  </w:t>
      </w:r>
      <w:r>
        <w:rPr>
          <w:b/>
          <w:u w:val="single"/>
        </w:rPr>
        <w:t>.</w:t>
      </w:r>
    </w:p>
    <w:p w:rsidR="007040E2" w:rsidRDefault="007040E2" w:rsidP="007040E2">
      <w:pPr>
        <w:spacing w:after="0" w:line="240" w:lineRule="auto"/>
        <w:ind w:left="-426" w:right="-569"/>
        <w:jc w:val="both"/>
        <w:rPr>
          <w:b/>
          <w:u w:val="single"/>
        </w:rPr>
      </w:pPr>
    </w:p>
    <w:p w:rsidR="007040E2" w:rsidRDefault="007040E2" w:rsidP="007040E2">
      <w:pPr>
        <w:spacing w:after="0" w:line="240" w:lineRule="auto"/>
        <w:ind w:left="-426" w:right="-569"/>
        <w:jc w:val="both"/>
        <w:rPr>
          <w:b/>
          <w:u w:val="single"/>
        </w:rPr>
      </w:pPr>
    </w:p>
    <w:tbl>
      <w:tblPr>
        <w:tblStyle w:val="Grilledutableau"/>
        <w:tblW w:w="10915" w:type="dxa"/>
        <w:tblInd w:w="-459" w:type="dxa"/>
        <w:tblLook w:val="04A0"/>
      </w:tblPr>
      <w:tblGrid>
        <w:gridCol w:w="10915"/>
      </w:tblGrid>
      <w:tr w:rsidR="007040E2" w:rsidRPr="00B12AAC" w:rsidTr="000B1E81">
        <w:trPr>
          <w:trHeight w:val="262"/>
        </w:trPr>
        <w:tc>
          <w:tcPr>
            <w:tcW w:w="10915" w:type="dxa"/>
            <w:shd w:val="clear" w:color="auto" w:fill="92CDDC" w:themeFill="accent5" w:themeFillTint="99"/>
          </w:tcPr>
          <w:p w:rsidR="007040E2" w:rsidRPr="00B12AAC" w:rsidRDefault="007040E2" w:rsidP="000B1E81">
            <w:pPr>
              <w:jc w:val="center"/>
              <w:rPr>
                <w:b/>
                <w:sz w:val="30"/>
                <w:szCs w:val="30"/>
                <w:lang w:eastAsia="en-US"/>
              </w:rPr>
            </w:pPr>
            <w:r w:rsidRPr="00B12AAC">
              <w:rPr>
                <w:b/>
                <w:sz w:val="30"/>
                <w:szCs w:val="30"/>
                <w:lang w:eastAsia="en-US"/>
              </w:rPr>
              <w:t xml:space="preserve">  Affaire N°</w:t>
            </w:r>
            <w:r>
              <w:rPr>
                <w:b/>
                <w:sz w:val="30"/>
                <w:szCs w:val="30"/>
                <w:lang w:eastAsia="en-US"/>
              </w:rPr>
              <w:t>130</w:t>
            </w:r>
            <w:r w:rsidRPr="00B12AAC">
              <w:rPr>
                <w:b/>
                <w:sz w:val="30"/>
                <w:szCs w:val="30"/>
                <w:lang w:eastAsia="en-US"/>
              </w:rPr>
              <w:t xml:space="preserve">  :Rencontre  </w:t>
            </w:r>
            <w:r>
              <w:rPr>
                <w:b/>
                <w:sz w:val="30"/>
                <w:szCs w:val="30"/>
                <w:lang w:eastAsia="en-US"/>
              </w:rPr>
              <w:t>ESS/ASAM</w:t>
            </w:r>
            <w:r w:rsidRPr="00B12AAC">
              <w:rPr>
                <w:b/>
                <w:sz w:val="30"/>
                <w:szCs w:val="30"/>
                <w:lang w:eastAsia="en-US"/>
              </w:rPr>
              <w:t xml:space="preserve">   du  </w:t>
            </w:r>
            <w:r>
              <w:rPr>
                <w:b/>
                <w:sz w:val="30"/>
                <w:szCs w:val="30"/>
                <w:lang w:eastAsia="en-US"/>
              </w:rPr>
              <w:t>30</w:t>
            </w:r>
            <w:r w:rsidRPr="00B12AAC">
              <w:rPr>
                <w:b/>
                <w:sz w:val="30"/>
                <w:szCs w:val="30"/>
                <w:lang w:eastAsia="en-US"/>
              </w:rPr>
              <w:t xml:space="preserve">.01.2019 </w:t>
            </w:r>
            <w:r>
              <w:rPr>
                <w:b/>
                <w:sz w:val="30"/>
                <w:szCs w:val="30"/>
                <w:lang w:eastAsia="en-US"/>
              </w:rPr>
              <w:t>(17</w:t>
            </w:r>
            <w:r w:rsidRPr="002C29A5">
              <w:rPr>
                <w:b/>
                <w:sz w:val="30"/>
                <w:szCs w:val="30"/>
                <w:vertAlign w:val="superscript"/>
                <w:lang w:eastAsia="en-US"/>
              </w:rPr>
              <w:t>ème</w:t>
            </w:r>
            <w:r>
              <w:rPr>
                <w:b/>
                <w:sz w:val="30"/>
                <w:szCs w:val="30"/>
                <w:lang w:eastAsia="en-US"/>
              </w:rPr>
              <w:t xml:space="preserve"> journée)</w:t>
            </w:r>
            <w:r w:rsidRPr="00B12AAC">
              <w:rPr>
                <w:b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7040E2" w:rsidRPr="00B12AAC" w:rsidTr="000B1E81">
        <w:trPr>
          <w:trHeight w:val="262"/>
        </w:trPr>
        <w:tc>
          <w:tcPr>
            <w:tcW w:w="10915" w:type="dxa"/>
          </w:tcPr>
          <w:p w:rsidR="007040E2" w:rsidRPr="00B12AAC" w:rsidRDefault="007040E2" w:rsidP="000B1E81">
            <w:pPr>
              <w:rPr>
                <w:bCs/>
                <w:sz w:val="30"/>
                <w:szCs w:val="30"/>
                <w:lang w:eastAsia="en-US"/>
              </w:rPr>
            </w:pPr>
            <w:r>
              <w:rPr>
                <w:rFonts w:eastAsia="Calibri"/>
                <w:b/>
                <w:sz w:val="30"/>
                <w:szCs w:val="30"/>
                <w:lang w:eastAsia="en-US"/>
              </w:rPr>
              <w:t>BENYAHIA Zineddine</w:t>
            </w:r>
            <w:r w:rsidRPr="00B12AAC">
              <w:rPr>
                <w:rFonts w:eastAsia="Calibri"/>
                <w:b/>
                <w:sz w:val="30"/>
                <w:szCs w:val="30"/>
                <w:lang w:eastAsia="en-US"/>
              </w:rPr>
              <w:t xml:space="preserve">   </w:t>
            </w:r>
            <w:r w:rsidRPr="00B12AAC">
              <w:rPr>
                <w:b/>
                <w:sz w:val="30"/>
                <w:szCs w:val="30"/>
                <w:lang w:eastAsia="en-US"/>
              </w:rPr>
              <w:t>n°</w:t>
            </w:r>
            <w:r>
              <w:rPr>
                <w:b/>
                <w:sz w:val="30"/>
                <w:szCs w:val="30"/>
                <w:lang w:eastAsia="en-US"/>
              </w:rPr>
              <w:t>092002003</w:t>
            </w:r>
            <w:r w:rsidRPr="00B12AAC">
              <w:rPr>
                <w:b/>
                <w:sz w:val="30"/>
                <w:szCs w:val="30"/>
                <w:lang w:eastAsia="en-US"/>
              </w:rPr>
              <w:t xml:space="preserve"> –</w:t>
            </w:r>
            <w:r>
              <w:rPr>
                <w:b/>
                <w:sz w:val="30"/>
                <w:szCs w:val="30"/>
                <w:lang w:eastAsia="en-US"/>
              </w:rPr>
              <w:t>ASAM :</w:t>
            </w:r>
            <w:r w:rsidRPr="00B12AAC">
              <w:rPr>
                <w:b/>
                <w:sz w:val="30"/>
                <w:szCs w:val="30"/>
                <w:lang w:eastAsia="en-US"/>
              </w:rPr>
              <w:t xml:space="preserve"> A</w:t>
            </w:r>
            <w:r w:rsidRPr="00B12AAC">
              <w:rPr>
                <w:bCs/>
                <w:sz w:val="30"/>
                <w:szCs w:val="30"/>
                <w:lang w:eastAsia="en-US"/>
              </w:rPr>
              <w:t>vertissement</w:t>
            </w:r>
            <w:r w:rsidRPr="00B12AAC">
              <w:rPr>
                <w:b/>
                <w:sz w:val="30"/>
                <w:szCs w:val="30"/>
                <w:lang w:eastAsia="en-US"/>
              </w:rPr>
              <w:t xml:space="preserve"> </w:t>
            </w:r>
            <w:r w:rsidRPr="00B12AAC">
              <w:rPr>
                <w:bCs/>
                <w:sz w:val="30"/>
                <w:szCs w:val="30"/>
                <w:lang w:eastAsia="en-US"/>
              </w:rPr>
              <w:t>comportement anti sportif</w:t>
            </w:r>
          </w:p>
        </w:tc>
      </w:tr>
    </w:tbl>
    <w:p w:rsidR="007040E2" w:rsidRDefault="007040E2" w:rsidP="007040E2">
      <w:pPr>
        <w:spacing w:after="0" w:line="240" w:lineRule="auto"/>
        <w:ind w:left="-426" w:right="-569"/>
        <w:jc w:val="both"/>
        <w:rPr>
          <w:b/>
          <w:u w:val="single"/>
        </w:rPr>
      </w:pPr>
    </w:p>
    <w:p w:rsidR="007040E2" w:rsidRDefault="007040E2" w:rsidP="007040E2">
      <w:pPr>
        <w:spacing w:after="0" w:line="240" w:lineRule="auto"/>
        <w:ind w:left="-426" w:right="-569"/>
        <w:jc w:val="both"/>
        <w:rPr>
          <w:b/>
          <w:u w:val="single"/>
        </w:rPr>
      </w:pPr>
    </w:p>
    <w:p w:rsidR="007040E2" w:rsidRDefault="007040E2" w:rsidP="007040E2">
      <w:pPr>
        <w:spacing w:after="0" w:line="240" w:lineRule="auto"/>
        <w:ind w:left="-426" w:right="-569"/>
        <w:jc w:val="both"/>
        <w:rPr>
          <w:b/>
          <w:u w:val="single"/>
        </w:rPr>
      </w:pPr>
    </w:p>
    <w:p w:rsidR="002B1338" w:rsidRDefault="002B1338" w:rsidP="007040E2">
      <w:pPr>
        <w:spacing w:after="0" w:line="240" w:lineRule="auto"/>
        <w:ind w:left="-426" w:right="-569"/>
        <w:jc w:val="both"/>
        <w:rPr>
          <w:b/>
          <w:u w:val="single"/>
        </w:rPr>
      </w:pPr>
    </w:p>
    <w:p w:rsidR="002B1338" w:rsidRDefault="002B1338" w:rsidP="007040E2">
      <w:pPr>
        <w:spacing w:after="0" w:line="240" w:lineRule="auto"/>
        <w:ind w:left="-426" w:right="-569"/>
        <w:jc w:val="both"/>
        <w:rPr>
          <w:b/>
          <w:u w:val="single"/>
        </w:rPr>
      </w:pPr>
    </w:p>
    <w:p w:rsidR="002B1338" w:rsidRDefault="002B1338" w:rsidP="007040E2">
      <w:pPr>
        <w:spacing w:after="0" w:line="240" w:lineRule="auto"/>
        <w:ind w:left="-426" w:right="-569"/>
        <w:jc w:val="both"/>
        <w:rPr>
          <w:b/>
          <w:u w:val="single"/>
        </w:rPr>
      </w:pPr>
    </w:p>
    <w:p w:rsidR="002B1338" w:rsidRDefault="002B1338" w:rsidP="007040E2">
      <w:pPr>
        <w:spacing w:after="0" w:line="240" w:lineRule="auto"/>
        <w:ind w:left="-426" w:right="-569"/>
        <w:jc w:val="both"/>
        <w:rPr>
          <w:b/>
          <w:u w:val="single"/>
        </w:rPr>
      </w:pPr>
    </w:p>
    <w:p w:rsidR="002B1338" w:rsidRDefault="002B1338" w:rsidP="007040E2">
      <w:pPr>
        <w:spacing w:after="0" w:line="240" w:lineRule="auto"/>
        <w:ind w:left="-426" w:right="-569"/>
        <w:jc w:val="both"/>
        <w:rPr>
          <w:b/>
          <w:u w:val="single"/>
        </w:rPr>
      </w:pPr>
    </w:p>
    <w:p w:rsidR="002B1338" w:rsidRDefault="002B1338" w:rsidP="007040E2">
      <w:pPr>
        <w:spacing w:after="0" w:line="240" w:lineRule="auto"/>
        <w:ind w:left="-426" w:right="-569"/>
        <w:jc w:val="both"/>
        <w:rPr>
          <w:b/>
          <w:u w:val="single"/>
        </w:rPr>
      </w:pPr>
    </w:p>
    <w:p w:rsidR="002B1338" w:rsidRDefault="002B1338" w:rsidP="007040E2">
      <w:pPr>
        <w:spacing w:after="0" w:line="240" w:lineRule="auto"/>
        <w:ind w:left="-426" w:right="-569"/>
        <w:jc w:val="both"/>
        <w:rPr>
          <w:b/>
          <w:u w:val="single"/>
        </w:rPr>
      </w:pPr>
    </w:p>
    <w:tbl>
      <w:tblPr>
        <w:tblStyle w:val="Grilledutableau"/>
        <w:tblW w:w="10915" w:type="dxa"/>
        <w:tblInd w:w="-459" w:type="dxa"/>
        <w:tblLook w:val="04A0"/>
      </w:tblPr>
      <w:tblGrid>
        <w:gridCol w:w="10915"/>
      </w:tblGrid>
      <w:tr w:rsidR="007040E2" w:rsidRPr="00B12AAC" w:rsidTr="000B1E81">
        <w:trPr>
          <w:trHeight w:val="262"/>
        </w:trPr>
        <w:tc>
          <w:tcPr>
            <w:tcW w:w="10915" w:type="dxa"/>
            <w:shd w:val="clear" w:color="auto" w:fill="EAF1DD" w:themeFill="accent3" w:themeFillTint="33"/>
          </w:tcPr>
          <w:p w:rsidR="007040E2" w:rsidRPr="003A6B37" w:rsidRDefault="007040E2" w:rsidP="000B1E81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A6B37">
              <w:rPr>
                <w:b/>
                <w:sz w:val="32"/>
                <w:szCs w:val="32"/>
                <w:lang w:eastAsia="en-US"/>
              </w:rPr>
              <w:lastRenderedPageBreak/>
              <w:t>Affaire N°</w:t>
            </w:r>
            <w:r>
              <w:rPr>
                <w:b/>
                <w:sz w:val="32"/>
                <w:szCs w:val="32"/>
                <w:lang w:eastAsia="en-US"/>
              </w:rPr>
              <w:t>02</w:t>
            </w:r>
            <w:r w:rsidRPr="003A6B37">
              <w:rPr>
                <w:b/>
                <w:sz w:val="32"/>
                <w:szCs w:val="32"/>
                <w:lang w:eastAsia="en-US"/>
              </w:rPr>
              <w:t>:</w:t>
            </w:r>
            <w:r>
              <w:rPr>
                <w:b/>
                <w:sz w:val="32"/>
                <w:szCs w:val="32"/>
                <w:lang w:eastAsia="en-US"/>
              </w:rPr>
              <w:t xml:space="preserve"> violation des règles Antidopage.</w:t>
            </w:r>
          </w:p>
          <w:p w:rsidR="007040E2" w:rsidRPr="00B12AAC" w:rsidRDefault="007040E2" w:rsidP="000B1E81">
            <w:pPr>
              <w:jc w:val="center"/>
              <w:rPr>
                <w:b/>
                <w:sz w:val="30"/>
                <w:szCs w:val="30"/>
                <w:lang w:eastAsia="en-US"/>
              </w:rPr>
            </w:pPr>
          </w:p>
        </w:tc>
      </w:tr>
      <w:tr w:rsidR="007040E2" w:rsidRPr="00E9383A" w:rsidTr="000B1E81">
        <w:trPr>
          <w:trHeight w:val="262"/>
        </w:trPr>
        <w:tc>
          <w:tcPr>
            <w:tcW w:w="10915" w:type="dxa"/>
            <w:shd w:val="clear" w:color="auto" w:fill="FFFFFF" w:themeFill="background1"/>
          </w:tcPr>
          <w:p w:rsidR="00E9383A" w:rsidRPr="00E9383A" w:rsidRDefault="00E9383A" w:rsidP="003A772A">
            <w:pPr>
              <w:pStyle w:val="NormalWeb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E9383A">
              <w:rPr>
                <w:sz w:val="32"/>
                <w:szCs w:val="32"/>
              </w:rPr>
              <w:t>Suite à l’examen des pièces versées au dossier, et aux rapports d</w:t>
            </w:r>
            <w:r w:rsidR="002B1338">
              <w:rPr>
                <w:sz w:val="32"/>
                <w:szCs w:val="32"/>
              </w:rPr>
              <w:t>u</w:t>
            </w:r>
            <w:r w:rsidRPr="00E9383A">
              <w:rPr>
                <w:sz w:val="32"/>
                <w:szCs w:val="32"/>
              </w:rPr>
              <w:t xml:space="preserve"> </w:t>
            </w:r>
            <w:r w:rsidR="003A772A">
              <w:rPr>
                <w:sz w:val="32"/>
                <w:szCs w:val="32"/>
              </w:rPr>
              <w:t>L</w:t>
            </w:r>
            <w:r w:rsidRPr="00E9383A">
              <w:rPr>
                <w:sz w:val="32"/>
                <w:szCs w:val="32"/>
              </w:rPr>
              <w:t xml:space="preserve">aboratoire </w:t>
            </w:r>
            <w:r w:rsidR="003A772A">
              <w:rPr>
                <w:sz w:val="32"/>
                <w:szCs w:val="32"/>
              </w:rPr>
              <w:t>A</w:t>
            </w:r>
            <w:r w:rsidRPr="00E9383A">
              <w:rPr>
                <w:sz w:val="32"/>
                <w:szCs w:val="32"/>
              </w:rPr>
              <w:t>ntidopage</w:t>
            </w:r>
            <w:r w:rsidR="003A772A">
              <w:rPr>
                <w:sz w:val="32"/>
                <w:szCs w:val="32"/>
              </w:rPr>
              <w:t xml:space="preserve"> ‘LAD) </w:t>
            </w:r>
            <w:r w:rsidRPr="00E9383A">
              <w:rPr>
                <w:sz w:val="32"/>
                <w:szCs w:val="32"/>
              </w:rPr>
              <w:t xml:space="preserve"> de Lausanne </w:t>
            </w:r>
            <w:r w:rsidR="002B1338">
              <w:rPr>
                <w:sz w:val="32"/>
                <w:szCs w:val="32"/>
              </w:rPr>
              <w:t>(S</w:t>
            </w:r>
            <w:r w:rsidRPr="00E9383A">
              <w:rPr>
                <w:sz w:val="32"/>
                <w:szCs w:val="32"/>
              </w:rPr>
              <w:t>uisse</w:t>
            </w:r>
            <w:r w:rsidR="002B1338">
              <w:rPr>
                <w:sz w:val="32"/>
                <w:szCs w:val="32"/>
              </w:rPr>
              <w:t xml:space="preserve">) </w:t>
            </w:r>
            <w:r w:rsidRPr="00E9383A">
              <w:rPr>
                <w:sz w:val="32"/>
                <w:szCs w:val="32"/>
              </w:rPr>
              <w:t xml:space="preserve"> accrédité par l’</w:t>
            </w:r>
            <w:r w:rsidR="002B1338">
              <w:rPr>
                <w:sz w:val="32"/>
                <w:szCs w:val="32"/>
              </w:rPr>
              <w:t>A</w:t>
            </w:r>
            <w:r w:rsidRPr="00E9383A">
              <w:rPr>
                <w:sz w:val="32"/>
                <w:szCs w:val="32"/>
              </w:rPr>
              <w:t xml:space="preserve">gence </w:t>
            </w:r>
            <w:r w:rsidR="002B1338">
              <w:rPr>
                <w:sz w:val="32"/>
                <w:szCs w:val="32"/>
              </w:rPr>
              <w:t>M</w:t>
            </w:r>
            <w:r w:rsidRPr="00E9383A">
              <w:rPr>
                <w:sz w:val="32"/>
                <w:szCs w:val="32"/>
              </w:rPr>
              <w:t>ondial</w:t>
            </w:r>
            <w:r w:rsidR="003A772A">
              <w:rPr>
                <w:sz w:val="32"/>
                <w:szCs w:val="32"/>
              </w:rPr>
              <w:t>e</w:t>
            </w:r>
            <w:r w:rsidRPr="00E9383A">
              <w:rPr>
                <w:sz w:val="32"/>
                <w:szCs w:val="32"/>
              </w:rPr>
              <w:t xml:space="preserve"> </w:t>
            </w:r>
            <w:r w:rsidR="002B1338">
              <w:rPr>
                <w:sz w:val="32"/>
                <w:szCs w:val="32"/>
              </w:rPr>
              <w:t>A</w:t>
            </w:r>
            <w:r w:rsidRPr="00E9383A">
              <w:rPr>
                <w:sz w:val="32"/>
                <w:szCs w:val="32"/>
              </w:rPr>
              <w:t xml:space="preserve">ntidopage </w:t>
            </w:r>
            <w:r w:rsidR="002B1338">
              <w:rPr>
                <w:sz w:val="32"/>
                <w:szCs w:val="32"/>
              </w:rPr>
              <w:t>(</w:t>
            </w:r>
            <w:r w:rsidRPr="00E9383A">
              <w:rPr>
                <w:sz w:val="32"/>
                <w:szCs w:val="32"/>
              </w:rPr>
              <w:t>AMA</w:t>
            </w:r>
            <w:r w:rsidR="002B1338">
              <w:rPr>
                <w:sz w:val="32"/>
                <w:szCs w:val="32"/>
              </w:rPr>
              <w:t>)</w:t>
            </w:r>
            <w:r w:rsidRPr="00E9383A">
              <w:rPr>
                <w:sz w:val="32"/>
                <w:szCs w:val="32"/>
              </w:rPr>
              <w:t xml:space="preserve"> et au rapport de </w:t>
            </w:r>
            <w:r w:rsidR="003A772A">
              <w:rPr>
                <w:sz w:val="32"/>
                <w:szCs w:val="32"/>
              </w:rPr>
              <w:t xml:space="preserve">la </w:t>
            </w:r>
            <w:r w:rsidR="003A772A" w:rsidRPr="00E9383A">
              <w:rPr>
                <w:sz w:val="32"/>
                <w:szCs w:val="32"/>
              </w:rPr>
              <w:t xml:space="preserve">sous commission antidopage. </w:t>
            </w:r>
            <w:r w:rsidR="003A772A">
              <w:rPr>
                <w:sz w:val="32"/>
                <w:szCs w:val="32"/>
              </w:rPr>
              <w:t xml:space="preserve">De </w:t>
            </w:r>
            <w:r w:rsidRPr="00E9383A">
              <w:rPr>
                <w:sz w:val="32"/>
                <w:szCs w:val="32"/>
              </w:rPr>
              <w:t xml:space="preserve">la commission médicale fédérale, Après l’audition du joueur en présence  de </w:t>
            </w:r>
            <w:r w:rsidR="002542BC">
              <w:rPr>
                <w:sz w:val="32"/>
                <w:szCs w:val="32"/>
              </w:rPr>
              <w:t xml:space="preserve">son </w:t>
            </w:r>
            <w:r w:rsidRPr="00E9383A">
              <w:rPr>
                <w:sz w:val="32"/>
                <w:szCs w:val="32"/>
              </w:rPr>
              <w:t xml:space="preserve">défenseur et </w:t>
            </w:r>
            <w:r w:rsidR="002542BC">
              <w:rPr>
                <w:sz w:val="32"/>
                <w:szCs w:val="32"/>
              </w:rPr>
              <w:t xml:space="preserve">du </w:t>
            </w:r>
            <w:r w:rsidRPr="00E9383A">
              <w:rPr>
                <w:sz w:val="32"/>
                <w:szCs w:val="32"/>
              </w:rPr>
              <w:t xml:space="preserve">médecin du club. </w:t>
            </w:r>
          </w:p>
          <w:p w:rsidR="00E9383A" w:rsidRPr="00E9383A" w:rsidRDefault="00E9383A" w:rsidP="00E9383A">
            <w:pPr>
              <w:pStyle w:val="NormalWeb"/>
              <w:rPr>
                <w:sz w:val="32"/>
                <w:szCs w:val="32"/>
              </w:rPr>
            </w:pPr>
            <w:r w:rsidRPr="00E9383A">
              <w:rPr>
                <w:sz w:val="32"/>
                <w:szCs w:val="32"/>
              </w:rPr>
              <w:t xml:space="preserve">Après avoir </w:t>
            </w:r>
            <w:r w:rsidR="004D2209">
              <w:rPr>
                <w:sz w:val="32"/>
                <w:szCs w:val="32"/>
              </w:rPr>
              <w:t>audition</w:t>
            </w:r>
            <w:r w:rsidR="002B1338">
              <w:rPr>
                <w:sz w:val="32"/>
                <w:szCs w:val="32"/>
              </w:rPr>
              <w:t xml:space="preserve"> </w:t>
            </w:r>
            <w:r w:rsidR="004D2209">
              <w:rPr>
                <w:sz w:val="32"/>
                <w:szCs w:val="32"/>
              </w:rPr>
              <w:t>du</w:t>
            </w:r>
            <w:r w:rsidR="002B1338">
              <w:rPr>
                <w:sz w:val="32"/>
                <w:szCs w:val="32"/>
              </w:rPr>
              <w:t xml:space="preserve"> </w:t>
            </w:r>
            <w:r w:rsidRPr="00E9383A">
              <w:rPr>
                <w:sz w:val="32"/>
                <w:szCs w:val="32"/>
              </w:rPr>
              <w:t xml:space="preserve"> joueur</w:t>
            </w:r>
            <w:r w:rsidR="003A772A">
              <w:rPr>
                <w:sz w:val="32"/>
                <w:szCs w:val="32"/>
              </w:rPr>
              <w:t xml:space="preserve">, </w:t>
            </w:r>
            <w:r w:rsidR="004D2209">
              <w:rPr>
                <w:sz w:val="32"/>
                <w:szCs w:val="32"/>
              </w:rPr>
              <w:t>en présence de</w:t>
            </w:r>
            <w:r w:rsidRPr="00E9383A">
              <w:rPr>
                <w:sz w:val="32"/>
                <w:szCs w:val="32"/>
              </w:rPr>
              <w:t xml:space="preserve"> son défenseur et </w:t>
            </w:r>
            <w:r w:rsidR="003A772A">
              <w:rPr>
                <w:sz w:val="32"/>
                <w:szCs w:val="32"/>
              </w:rPr>
              <w:t xml:space="preserve">le </w:t>
            </w:r>
            <w:r w:rsidRPr="00E9383A">
              <w:rPr>
                <w:sz w:val="32"/>
                <w:szCs w:val="32"/>
              </w:rPr>
              <w:t xml:space="preserve">médecin du club . </w:t>
            </w:r>
          </w:p>
          <w:p w:rsidR="00E9383A" w:rsidRPr="00E9383A" w:rsidRDefault="002B1338" w:rsidP="00E9383A">
            <w:pPr>
              <w:pStyle w:val="NormalWeb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E9383A" w:rsidRPr="00E9383A">
              <w:rPr>
                <w:sz w:val="32"/>
                <w:szCs w:val="32"/>
              </w:rPr>
              <w:t xml:space="preserve">Attendu que le joueur </w:t>
            </w:r>
            <w:r w:rsidR="00E9383A" w:rsidRPr="00E9383A">
              <w:rPr>
                <w:b/>
                <w:bCs/>
                <w:sz w:val="32"/>
                <w:szCs w:val="32"/>
              </w:rPr>
              <w:t>CHERIF EL-OUAZANI Hichem</w:t>
            </w:r>
            <w:r w:rsidR="00E9383A" w:rsidRPr="00E9383A">
              <w:rPr>
                <w:sz w:val="32"/>
                <w:szCs w:val="32"/>
              </w:rPr>
              <w:t xml:space="preserve"> </w:t>
            </w:r>
            <w:r w:rsidR="00E9383A" w:rsidRPr="00E9383A">
              <w:rPr>
                <w:b/>
                <w:bCs/>
                <w:sz w:val="32"/>
                <w:szCs w:val="32"/>
              </w:rPr>
              <w:t>Licence n°691010001</w:t>
            </w:r>
            <w:r>
              <w:rPr>
                <w:sz w:val="32"/>
                <w:szCs w:val="32"/>
              </w:rPr>
              <w:t xml:space="preserve"> </w:t>
            </w:r>
            <w:r w:rsidR="003A772A">
              <w:rPr>
                <w:sz w:val="32"/>
                <w:szCs w:val="32"/>
              </w:rPr>
              <w:t>(</w:t>
            </w:r>
            <w:r w:rsidR="00E9383A" w:rsidRPr="00E9383A">
              <w:rPr>
                <w:sz w:val="32"/>
                <w:szCs w:val="32"/>
              </w:rPr>
              <w:t>joueur MC Alger</w:t>
            </w:r>
            <w:r w:rsidR="003A772A">
              <w:rPr>
                <w:sz w:val="32"/>
                <w:szCs w:val="32"/>
              </w:rPr>
              <w:t>)</w:t>
            </w:r>
            <w:r w:rsidR="00E9383A" w:rsidRPr="00E9383A">
              <w:rPr>
                <w:sz w:val="32"/>
                <w:szCs w:val="32"/>
              </w:rPr>
              <w:t xml:space="preserve"> a été soumis à un examen d’antidopage a l’occasion du match entre MCA-CRB de la 18éme journée du championnat ligue 01 , le 17/01/2019 au stade 5 juillet 1962-Alger. </w:t>
            </w:r>
          </w:p>
          <w:p w:rsidR="00E9383A" w:rsidRPr="00E9383A" w:rsidRDefault="002B1338" w:rsidP="00E9383A">
            <w:pPr>
              <w:pStyle w:val="NormalWeb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E9383A" w:rsidRPr="00E9383A">
              <w:rPr>
                <w:sz w:val="32"/>
                <w:szCs w:val="32"/>
              </w:rPr>
              <w:t xml:space="preserve">Après le prélèvement des urines de joueur </w:t>
            </w:r>
            <w:r>
              <w:rPr>
                <w:sz w:val="32"/>
                <w:szCs w:val="32"/>
              </w:rPr>
              <w:t>à</w:t>
            </w:r>
            <w:r w:rsidR="00E9383A" w:rsidRPr="00E9383A">
              <w:rPr>
                <w:sz w:val="32"/>
                <w:szCs w:val="32"/>
              </w:rPr>
              <w:t xml:space="preserve"> l’échantillon (A) sous N</w:t>
            </w:r>
            <w:r>
              <w:rPr>
                <w:sz w:val="32"/>
                <w:szCs w:val="32"/>
              </w:rPr>
              <w:t>°</w:t>
            </w:r>
            <w:r w:rsidR="00E9383A" w:rsidRPr="00E9383A">
              <w:rPr>
                <w:sz w:val="32"/>
                <w:szCs w:val="32"/>
              </w:rPr>
              <w:t xml:space="preserve"> 4219 459 collecté et envoy</w:t>
            </w:r>
            <w:r>
              <w:rPr>
                <w:sz w:val="32"/>
                <w:szCs w:val="32"/>
              </w:rPr>
              <w:t xml:space="preserve">é </w:t>
            </w:r>
            <w:r w:rsidR="00E9383A" w:rsidRPr="00E9383A">
              <w:rPr>
                <w:sz w:val="32"/>
                <w:szCs w:val="32"/>
              </w:rPr>
              <w:t xml:space="preserve">au laboratoire antidopage de Lausanne </w:t>
            </w:r>
            <w:r>
              <w:rPr>
                <w:sz w:val="32"/>
                <w:szCs w:val="32"/>
              </w:rPr>
              <w:t>(S</w:t>
            </w:r>
            <w:r w:rsidR="00E9383A" w:rsidRPr="00E9383A">
              <w:rPr>
                <w:sz w:val="32"/>
                <w:szCs w:val="32"/>
              </w:rPr>
              <w:t>uisse</w:t>
            </w:r>
            <w:r>
              <w:rPr>
                <w:sz w:val="32"/>
                <w:szCs w:val="32"/>
              </w:rPr>
              <w:t>)</w:t>
            </w:r>
            <w:r w:rsidR="00E9383A" w:rsidRPr="00E9383A">
              <w:rPr>
                <w:sz w:val="32"/>
                <w:szCs w:val="32"/>
              </w:rPr>
              <w:t xml:space="preserve"> accrédité par l’</w:t>
            </w:r>
            <w:r>
              <w:rPr>
                <w:sz w:val="32"/>
                <w:szCs w:val="32"/>
              </w:rPr>
              <w:t>A</w:t>
            </w:r>
            <w:r w:rsidR="00E9383A" w:rsidRPr="00E9383A">
              <w:rPr>
                <w:sz w:val="32"/>
                <w:szCs w:val="32"/>
              </w:rPr>
              <w:t xml:space="preserve">gence </w:t>
            </w:r>
            <w:r>
              <w:rPr>
                <w:sz w:val="32"/>
                <w:szCs w:val="32"/>
              </w:rPr>
              <w:t>M</w:t>
            </w:r>
            <w:r w:rsidR="00E9383A" w:rsidRPr="00E9383A">
              <w:rPr>
                <w:sz w:val="32"/>
                <w:szCs w:val="32"/>
              </w:rPr>
              <w:t xml:space="preserve">ondial </w:t>
            </w:r>
            <w:r>
              <w:rPr>
                <w:sz w:val="32"/>
                <w:szCs w:val="32"/>
              </w:rPr>
              <w:t>A</w:t>
            </w:r>
            <w:r w:rsidR="00E9383A" w:rsidRPr="00E9383A">
              <w:rPr>
                <w:sz w:val="32"/>
                <w:szCs w:val="32"/>
              </w:rPr>
              <w:t xml:space="preserve">ntidopage AMA . </w:t>
            </w:r>
          </w:p>
          <w:p w:rsidR="00E9383A" w:rsidRPr="00E9383A" w:rsidRDefault="002B1338" w:rsidP="00E9383A">
            <w:pPr>
              <w:pStyle w:val="NormalWeb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E9383A" w:rsidRPr="00E9383A">
              <w:rPr>
                <w:sz w:val="32"/>
                <w:szCs w:val="32"/>
              </w:rPr>
              <w:t xml:space="preserve">Suite au courrier émanant du LAD-Suisse relatif au résultat antidopage du joueur </w:t>
            </w:r>
            <w:r w:rsidR="00E9383A" w:rsidRPr="00E9383A">
              <w:rPr>
                <w:b/>
                <w:bCs/>
                <w:sz w:val="32"/>
                <w:szCs w:val="32"/>
              </w:rPr>
              <w:t>CHERIF EL-OUAZANI Hichem</w:t>
            </w:r>
            <w:r w:rsidR="00E9383A" w:rsidRPr="00E9383A">
              <w:rPr>
                <w:sz w:val="32"/>
                <w:szCs w:val="32"/>
              </w:rPr>
              <w:t>, l’analyse de l’échantillon d’urine a révélé la présence de substances interdites, de ses métabolites : (Benzoylecgonine et Methylergonine)</w:t>
            </w:r>
            <w:r w:rsidR="002542BC">
              <w:rPr>
                <w:sz w:val="32"/>
                <w:szCs w:val="32"/>
              </w:rPr>
              <w:t>.</w:t>
            </w:r>
            <w:r w:rsidR="003A772A">
              <w:rPr>
                <w:sz w:val="32"/>
                <w:szCs w:val="32"/>
              </w:rPr>
              <w:t xml:space="preserve"> C</w:t>
            </w:r>
            <w:r>
              <w:rPr>
                <w:sz w:val="32"/>
                <w:szCs w:val="32"/>
              </w:rPr>
              <w:t xml:space="preserve">e sont </w:t>
            </w:r>
            <w:r w:rsidR="00E9383A" w:rsidRPr="00E9383A">
              <w:rPr>
                <w:sz w:val="32"/>
                <w:szCs w:val="32"/>
              </w:rPr>
              <w:t xml:space="preserve"> des substances interdites en compétition</w:t>
            </w:r>
            <w:r w:rsidR="002542BC">
              <w:rPr>
                <w:sz w:val="32"/>
                <w:szCs w:val="32"/>
              </w:rPr>
              <w:t xml:space="preserve"> sportives et </w:t>
            </w:r>
            <w:r>
              <w:rPr>
                <w:sz w:val="32"/>
                <w:szCs w:val="32"/>
              </w:rPr>
              <w:t xml:space="preserve"> </w:t>
            </w:r>
            <w:r w:rsidR="00E9383A" w:rsidRPr="00E9383A">
              <w:rPr>
                <w:sz w:val="32"/>
                <w:szCs w:val="32"/>
              </w:rPr>
              <w:t>f</w:t>
            </w:r>
            <w:r>
              <w:rPr>
                <w:sz w:val="32"/>
                <w:szCs w:val="32"/>
              </w:rPr>
              <w:t>ont</w:t>
            </w:r>
            <w:r w:rsidR="00E9383A" w:rsidRPr="00E9383A">
              <w:rPr>
                <w:sz w:val="32"/>
                <w:szCs w:val="32"/>
              </w:rPr>
              <w:t xml:space="preserve"> partie de la catégorie S.6-a sur la liste des interdictions. </w:t>
            </w:r>
          </w:p>
          <w:p w:rsidR="00E9383A" w:rsidRPr="00E9383A" w:rsidRDefault="002B1338" w:rsidP="00E9383A">
            <w:pPr>
              <w:pStyle w:val="NormalWeb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</w:t>
            </w:r>
            <w:r w:rsidR="00E9383A" w:rsidRPr="00E9383A">
              <w:rPr>
                <w:sz w:val="32"/>
                <w:szCs w:val="32"/>
              </w:rPr>
              <w:t xml:space="preserve">Attendu que le joueur </w:t>
            </w:r>
            <w:r w:rsidR="00E9383A" w:rsidRPr="00E9383A">
              <w:rPr>
                <w:b/>
                <w:bCs/>
                <w:sz w:val="32"/>
                <w:szCs w:val="32"/>
              </w:rPr>
              <w:t>CHERIF EL-OUAZANI Hichem</w:t>
            </w:r>
            <w:r w:rsidR="00E9383A" w:rsidRPr="00E9383A">
              <w:rPr>
                <w:sz w:val="32"/>
                <w:szCs w:val="32"/>
              </w:rPr>
              <w:t xml:space="preserve">, a été </w:t>
            </w:r>
            <w:r w:rsidR="002542BC">
              <w:rPr>
                <w:sz w:val="32"/>
                <w:szCs w:val="32"/>
              </w:rPr>
              <w:t xml:space="preserve">informé </w:t>
            </w:r>
            <w:r w:rsidR="00E9383A" w:rsidRPr="00E9383A">
              <w:rPr>
                <w:sz w:val="32"/>
                <w:szCs w:val="32"/>
              </w:rPr>
              <w:t xml:space="preserve"> par la sous commission Antidopage de la FAF des résultats </w:t>
            </w:r>
            <w:r>
              <w:rPr>
                <w:sz w:val="32"/>
                <w:szCs w:val="32"/>
              </w:rPr>
              <w:t>d’</w:t>
            </w:r>
            <w:r w:rsidR="00E9383A" w:rsidRPr="00E9383A">
              <w:rPr>
                <w:sz w:val="32"/>
                <w:szCs w:val="32"/>
              </w:rPr>
              <w:t xml:space="preserve">analyse de l’échantillon d’urine en date du 28/01/2019. </w:t>
            </w:r>
          </w:p>
          <w:p w:rsidR="00E9383A" w:rsidRPr="00E9383A" w:rsidRDefault="002B1338" w:rsidP="00E9383A">
            <w:pPr>
              <w:pStyle w:val="NormalWeb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</w:t>
            </w:r>
            <w:r w:rsidR="00E9383A" w:rsidRPr="00E9383A">
              <w:rPr>
                <w:sz w:val="32"/>
                <w:szCs w:val="32"/>
              </w:rPr>
              <w:t>Attendu que la commission de discipline a suspendu provisoire</w:t>
            </w:r>
            <w:r>
              <w:rPr>
                <w:sz w:val="32"/>
                <w:szCs w:val="32"/>
              </w:rPr>
              <w:t xml:space="preserve">ment </w:t>
            </w:r>
            <w:r w:rsidR="00E9383A" w:rsidRPr="00E9383A">
              <w:rPr>
                <w:sz w:val="32"/>
                <w:szCs w:val="32"/>
              </w:rPr>
              <w:t xml:space="preserve"> le joueur CHERIF EL-OUAZANI Hichem jusqu'à </w:t>
            </w:r>
            <w:r w:rsidRPr="002542BC">
              <w:rPr>
                <w:sz w:val="32"/>
                <w:szCs w:val="32"/>
              </w:rPr>
              <w:t xml:space="preserve">son </w:t>
            </w:r>
            <w:r w:rsidR="003A772A" w:rsidRPr="002542BC">
              <w:rPr>
                <w:sz w:val="32"/>
                <w:szCs w:val="32"/>
              </w:rPr>
              <w:t xml:space="preserve">audition. </w:t>
            </w:r>
          </w:p>
          <w:p w:rsidR="00E9383A" w:rsidRPr="00E9383A" w:rsidRDefault="002B1338" w:rsidP="00E9383A">
            <w:pPr>
              <w:pStyle w:val="NormalWeb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4D2209">
              <w:rPr>
                <w:sz w:val="32"/>
                <w:szCs w:val="32"/>
              </w:rPr>
              <w:t xml:space="preserve">- </w:t>
            </w:r>
            <w:r w:rsidR="00E9383A" w:rsidRPr="004D2209">
              <w:rPr>
                <w:sz w:val="32"/>
                <w:szCs w:val="32"/>
              </w:rPr>
              <w:t>Après</w:t>
            </w:r>
            <w:r w:rsidR="004D2209" w:rsidRPr="004D2209">
              <w:rPr>
                <w:sz w:val="32"/>
                <w:szCs w:val="32"/>
              </w:rPr>
              <w:t xml:space="preserve">  avoir </w:t>
            </w:r>
            <w:r w:rsidR="00E9383A" w:rsidRPr="004D2209">
              <w:rPr>
                <w:sz w:val="32"/>
                <w:szCs w:val="32"/>
              </w:rPr>
              <w:t xml:space="preserve"> accordé la parole</w:t>
            </w:r>
            <w:r w:rsidR="004D2209" w:rsidRPr="004D2209">
              <w:rPr>
                <w:sz w:val="32"/>
                <w:szCs w:val="32"/>
              </w:rPr>
              <w:t xml:space="preserve"> au joueur </w:t>
            </w:r>
            <w:r w:rsidR="00E9383A" w:rsidRPr="004D2209">
              <w:rPr>
                <w:sz w:val="32"/>
                <w:szCs w:val="32"/>
              </w:rPr>
              <w:t xml:space="preserve"> pour </w:t>
            </w:r>
            <w:r w:rsidR="004D2209" w:rsidRPr="004D2209">
              <w:rPr>
                <w:sz w:val="32"/>
                <w:szCs w:val="32"/>
              </w:rPr>
              <w:t>se défendre</w:t>
            </w:r>
            <w:r w:rsidR="00E9383A" w:rsidRPr="004D2209">
              <w:rPr>
                <w:sz w:val="32"/>
                <w:szCs w:val="32"/>
              </w:rPr>
              <w:t>.</w:t>
            </w:r>
            <w:r w:rsidR="004D2209" w:rsidRPr="004D2209">
              <w:rPr>
                <w:sz w:val="32"/>
                <w:szCs w:val="32"/>
              </w:rPr>
              <w:t xml:space="preserve">Le joueur </w:t>
            </w:r>
            <w:r w:rsidR="00E9383A" w:rsidRPr="004D2209">
              <w:rPr>
                <w:sz w:val="32"/>
                <w:szCs w:val="32"/>
              </w:rPr>
              <w:t xml:space="preserve"> a reconnu les faits relevés </w:t>
            </w:r>
            <w:r w:rsidRPr="004D2209">
              <w:rPr>
                <w:sz w:val="32"/>
                <w:szCs w:val="32"/>
              </w:rPr>
              <w:t>à</w:t>
            </w:r>
            <w:r w:rsidR="00E9383A" w:rsidRPr="004D2209">
              <w:rPr>
                <w:sz w:val="32"/>
                <w:szCs w:val="32"/>
              </w:rPr>
              <w:t xml:space="preserve"> son encontre ,</w:t>
            </w:r>
            <w:r w:rsidRPr="004D2209">
              <w:rPr>
                <w:sz w:val="32"/>
                <w:szCs w:val="32"/>
              </w:rPr>
              <w:t xml:space="preserve"> </w:t>
            </w:r>
            <w:r w:rsidR="00E9383A" w:rsidRPr="004D2209">
              <w:rPr>
                <w:sz w:val="32"/>
                <w:szCs w:val="32"/>
              </w:rPr>
              <w:t xml:space="preserve">et regrette d’avoir consommé </w:t>
            </w:r>
            <w:r w:rsidR="002542BC" w:rsidRPr="004D2209">
              <w:rPr>
                <w:sz w:val="32"/>
                <w:szCs w:val="32"/>
              </w:rPr>
              <w:t xml:space="preserve">ce produit interdit </w:t>
            </w:r>
            <w:r w:rsidR="00E9383A" w:rsidRPr="004D2209">
              <w:rPr>
                <w:sz w:val="32"/>
                <w:szCs w:val="32"/>
              </w:rPr>
              <w:t xml:space="preserve"> et </w:t>
            </w:r>
            <w:r w:rsidR="002542BC" w:rsidRPr="004D2209">
              <w:rPr>
                <w:sz w:val="32"/>
                <w:szCs w:val="32"/>
              </w:rPr>
              <w:t xml:space="preserve">il a </w:t>
            </w:r>
            <w:r w:rsidR="00E9383A" w:rsidRPr="004D2209">
              <w:rPr>
                <w:sz w:val="32"/>
                <w:szCs w:val="32"/>
              </w:rPr>
              <w:t xml:space="preserve">déclare qu’il n’avait aucune intention du dopage, au moment ou il a pris la chicha </w:t>
            </w:r>
            <w:r w:rsidRPr="004D2209">
              <w:rPr>
                <w:sz w:val="32"/>
                <w:szCs w:val="32"/>
              </w:rPr>
              <w:t>à la ve</w:t>
            </w:r>
            <w:r w:rsidR="00E9383A" w:rsidRPr="004D2209">
              <w:rPr>
                <w:sz w:val="32"/>
                <w:szCs w:val="32"/>
              </w:rPr>
              <w:t>ille du match en compagnie de ses amis , il a affirmé également q</w:t>
            </w:r>
            <w:r w:rsidR="004D2209" w:rsidRPr="004D2209">
              <w:rPr>
                <w:sz w:val="32"/>
                <w:szCs w:val="32"/>
              </w:rPr>
              <w:t xml:space="preserve">u’il n’pas été conscient que ce  produit interdit </w:t>
            </w:r>
            <w:r w:rsidR="00E9383A" w:rsidRPr="004D2209">
              <w:rPr>
                <w:sz w:val="32"/>
                <w:szCs w:val="32"/>
              </w:rPr>
              <w:t>avait été mélangée au tabac</w:t>
            </w:r>
            <w:r w:rsidR="004D2209" w:rsidRPr="004D2209">
              <w:rPr>
                <w:sz w:val="32"/>
                <w:szCs w:val="32"/>
              </w:rPr>
              <w:t xml:space="preserve">. Il a indiqué </w:t>
            </w:r>
            <w:r w:rsidR="00E9383A" w:rsidRPr="004D2209">
              <w:rPr>
                <w:sz w:val="32"/>
                <w:szCs w:val="32"/>
              </w:rPr>
              <w:t xml:space="preserve">, </w:t>
            </w:r>
            <w:r w:rsidR="004D2209" w:rsidRPr="004D2209">
              <w:rPr>
                <w:sz w:val="32"/>
                <w:szCs w:val="32"/>
              </w:rPr>
              <w:t xml:space="preserve">qu’il avait </w:t>
            </w:r>
            <w:r w:rsidR="00E9383A" w:rsidRPr="004D2209">
              <w:rPr>
                <w:sz w:val="32"/>
                <w:szCs w:val="32"/>
              </w:rPr>
              <w:t xml:space="preserve"> cessé de fumer dés qu’il a senti son mauvais gout et </w:t>
            </w:r>
            <w:r w:rsidR="002542BC" w:rsidRPr="004D2209">
              <w:rPr>
                <w:sz w:val="32"/>
                <w:szCs w:val="32"/>
              </w:rPr>
              <w:t xml:space="preserve">il </w:t>
            </w:r>
            <w:r w:rsidR="00E9383A" w:rsidRPr="004D2209">
              <w:rPr>
                <w:sz w:val="32"/>
                <w:szCs w:val="32"/>
              </w:rPr>
              <w:t>a commenc</w:t>
            </w:r>
            <w:r w:rsidR="002542BC" w:rsidRPr="004D2209">
              <w:rPr>
                <w:sz w:val="32"/>
                <w:szCs w:val="32"/>
              </w:rPr>
              <w:t>é</w:t>
            </w:r>
            <w:r w:rsidR="00E9383A" w:rsidRPr="004D2209">
              <w:rPr>
                <w:sz w:val="32"/>
                <w:szCs w:val="32"/>
              </w:rPr>
              <w:t xml:space="preserve"> a</w:t>
            </w:r>
            <w:r w:rsidR="00E9383A" w:rsidRPr="00E9383A">
              <w:rPr>
                <w:sz w:val="32"/>
                <w:szCs w:val="32"/>
              </w:rPr>
              <w:t xml:space="preserve"> </w:t>
            </w:r>
            <w:r w:rsidR="00E9383A" w:rsidRPr="00E9383A">
              <w:rPr>
                <w:sz w:val="32"/>
                <w:szCs w:val="32"/>
              </w:rPr>
              <w:lastRenderedPageBreak/>
              <w:t xml:space="preserve">tousser. </w:t>
            </w:r>
          </w:p>
          <w:p w:rsidR="00E9383A" w:rsidRPr="00E9383A" w:rsidRDefault="002B1338" w:rsidP="00E9383A">
            <w:pPr>
              <w:pStyle w:val="NormalWeb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</w:t>
            </w:r>
            <w:r w:rsidR="00E9383A" w:rsidRPr="00E9383A">
              <w:rPr>
                <w:sz w:val="32"/>
                <w:szCs w:val="32"/>
              </w:rPr>
              <w:t>Attendu que l’athlète est responsable de la présence de produits dopants dans sont organisme, et qu’il doit prouv</w:t>
            </w:r>
            <w:r w:rsidR="002542BC">
              <w:rPr>
                <w:sz w:val="32"/>
                <w:szCs w:val="32"/>
              </w:rPr>
              <w:t>er</w:t>
            </w:r>
            <w:r w:rsidR="00E9383A" w:rsidRPr="00E9383A">
              <w:rPr>
                <w:sz w:val="32"/>
                <w:szCs w:val="32"/>
              </w:rPr>
              <w:t xml:space="preserve"> comment la substance a pénétré dans son organisme, et que ladite substance n’était pas destinée </w:t>
            </w:r>
            <w:r w:rsidR="009153E8">
              <w:rPr>
                <w:sz w:val="32"/>
                <w:szCs w:val="32"/>
              </w:rPr>
              <w:t>à</w:t>
            </w:r>
            <w:r w:rsidR="00E9383A" w:rsidRPr="00E9383A">
              <w:rPr>
                <w:sz w:val="32"/>
                <w:szCs w:val="32"/>
              </w:rPr>
              <w:t xml:space="preserve"> améliorer les performances sportive</w:t>
            </w:r>
            <w:r w:rsidR="009153E8">
              <w:rPr>
                <w:sz w:val="32"/>
                <w:szCs w:val="32"/>
              </w:rPr>
              <w:t>s</w:t>
            </w:r>
            <w:r w:rsidR="00E9383A" w:rsidRPr="00E9383A">
              <w:rPr>
                <w:sz w:val="32"/>
                <w:szCs w:val="32"/>
              </w:rPr>
              <w:t xml:space="preserve"> ou a masquer l’usage d’une substance améliorant les performances et/ou qu’il n’a commis aucune fau</w:t>
            </w:r>
            <w:r w:rsidR="002542BC">
              <w:rPr>
                <w:sz w:val="32"/>
                <w:szCs w:val="32"/>
              </w:rPr>
              <w:t xml:space="preserve">te ou négligence significative </w:t>
            </w:r>
            <w:r w:rsidR="00E9383A" w:rsidRPr="00E9383A">
              <w:rPr>
                <w:sz w:val="32"/>
                <w:szCs w:val="32"/>
              </w:rPr>
              <w:t xml:space="preserve">et a la satisfaction de l’instance de jugement, qui appréciera la gravité des accusations. </w:t>
            </w:r>
          </w:p>
          <w:p w:rsidR="00E9383A" w:rsidRPr="00E9383A" w:rsidRDefault="002B1338" w:rsidP="00E9383A">
            <w:pPr>
              <w:pStyle w:val="NormalWeb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</w:t>
            </w:r>
            <w:r w:rsidR="00E9383A" w:rsidRPr="00E9383A">
              <w:rPr>
                <w:sz w:val="32"/>
                <w:szCs w:val="32"/>
              </w:rPr>
              <w:t xml:space="preserve">Attendu que le joueur </w:t>
            </w:r>
            <w:r w:rsidR="00E9383A" w:rsidRPr="00E9383A">
              <w:rPr>
                <w:b/>
                <w:bCs/>
                <w:sz w:val="32"/>
                <w:szCs w:val="32"/>
              </w:rPr>
              <w:t>CHERIF EL-OUAZANI Hichem</w:t>
            </w:r>
            <w:r w:rsidR="00E9383A" w:rsidRPr="00E9383A">
              <w:rPr>
                <w:sz w:val="32"/>
                <w:szCs w:val="32"/>
              </w:rPr>
              <w:t>, après avoir été entendu par la commission de discipline</w:t>
            </w:r>
            <w:r>
              <w:rPr>
                <w:sz w:val="32"/>
                <w:szCs w:val="32"/>
              </w:rPr>
              <w:t xml:space="preserve">, </w:t>
            </w:r>
            <w:r w:rsidR="00E9383A" w:rsidRPr="00E9383A">
              <w:rPr>
                <w:sz w:val="32"/>
                <w:szCs w:val="32"/>
              </w:rPr>
              <w:t xml:space="preserve"> n’a pas donné assez de preuve </w:t>
            </w:r>
            <w:r>
              <w:rPr>
                <w:sz w:val="32"/>
                <w:szCs w:val="32"/>
              </w:rPr>
              <w:t xml:space="preserve">à sa </w:t>
            </w:r>
            <w:r w:rsidR="00E9383A" w:rsidRPr="00E9383A">
              <w:rPr>
                <w:sz w:val="32"/>
                <w:szCs w:val="32"/>
              </w:rPr>
              <w:t xml:space="preserve"> décharge pour avoir commis ni faute ni négligence au sens du règlement antidopage de la FIFA. </w:t>
            </w:r>
          </w:p>
          <w:p w:rsidR="00E9383A" w:rsidRPr="00E9383A" w:rsidRDefault="00E9383A" w:rsidP="00E9383A">
            <w:pPr>
              <w:pStyle w:val="NormalWeb"/>
              <w:rPr>
                <w:sz w:val="32"/>
                <w:szCs w:val="32"/>
              </w:rPr>
            </w:pPr>
            <w:r w:rsidRPr="00E9383A">
              <w:rPr>
                <w:sz w:val="32"/>
                <w:szCs w:val="32"/>
              </w:rPr>
              <w:t xml:space="preserve">Attendu que la commission de discipline est convaincue que le joueur </w:t>
            </w:r>
            <w:r w:rsidRPr="00E9383A">
              <w:rPr>
                <w:b/>
                <w:bCs/>
                <w:sz w:val="32"/>
                <w:szCs w:val="32"/>
              </w:rPr>
              <w:t>CHERIF EL-OUAZANI Hichem</w:t>
            </w:r>
            <w:r w:rsidRPr="00E9383A">
              <w:rPr>
                <w:sz w:val="32"/>
                <w:szCs w:val="32"/>
              </w:rPr>
              <w:t xml:space="preserve"> avait bien l’intention de</w:t>
            </w:r>
            <w:r w:rsidR="009153E8">
              <w:rPr>
                <w:sz w:val="32"/>
                <w:szCs w:val="32"/>
              </w:rPr>
              <w:t xml:space="preserve"> se </w:t>
            </w:r>
            <w:r w:rsidRPr="00E9383A">
              <w:rPr>
                <w:sz w:val="32"/>
                <w:szCs w:val="32"/>
              </w:rPr>
              <w:t xml:space="preserve"> doper e</w:t>
            </w:r>
            <w:r w:rsidR="009153E8">
              <w:rPr>
                <w:sz w:val="32"/>
                <w:szCs w:val="32"/>
              </w:rPr>
              <w:t xml:space="preserve">n vue </w:t>
            </w:r>
            <w:r w:rsidRPr="00E9383A">
              <w:rPr>
                <w:sz w:val="32"/>
                <w:szCs w:val="32"/>
              </w:rPr>
              <w:t xml:space="preserve"> d’améliorer ses performances sportives </w:t>
            </w:r>
            <w:r w:rsidR="005014DB">
              <w:rPr>
                <w:sz w:val="32"/>
                <w:szCs w:val="32"/>
              </w:rPr>
              <w:t>à</w:t>
            </w:r>
            <w:r w:rsidRPr="00E9383A">
              <w:rPr>
                <w:sz w:val="32"/>
                <w:szCs w:val="32"/>
              </w:rPr>
              <w:t xml:space="preserve"> l’aide de la consommation </w:t>
            </w:r>
            <w:r w:rsidR="002542BC">
              <w:rPr>
                <w:sz w:val="32"/>
                <w:szCs w:val="32"/>
              </w:rPr>
              <w:t>des produits interdits</w:t>
            </w:r>
            <w:r w:rsidRPr="00E9383A">
              <w:rPr>
                <w:sz w:val="32"/>
                <w:szCs w:val="32"/>
              </w:rPr>
              <w:t xml:space="preserve"> </w:t>
            </w:r>
          </w:p>
          <w:p w:rsidR="00E9383A" w:rsidRPr="00E9383A" w:rsidRDefault="00E9383A" w:rsidP="00E9383A">
            <w:pPr>
              <w:pStyle w:val="NormalWeb"/>
              <w:rPr>
                <w:sz w:val="32"/>
                <w:szCs w:val="32"/>
              </w:rPr>
            </w:pPr>
            <w:r w:rsidRPr="00E9383A">
              <w:rPr>
                <w:sz w:val="32"/>
                <w:szCs w:val="32"/>
              </w:rPr>
              <w:t xml:space="preserve">En application des règlements : antidopage de la FIFA , articles 06 et 19 et code disciplinaire de la FAF , articles 109 et 110 . </w:t>
            </w:r>
          </w:p>
          <w:p w:rsidR="00E9383A" w:rsidRPr="00E9383A" w:rsidRDefault="00E9383A" w:rsidP="00E9383A">
            <w:pPr>
              <w:pStyle w:val="NormalWeb"/>
              <w:jc w:val="center"/>
              <w:rPr>
                <w:b/>
                <w:bCs/>
                <w:sz w:val="32"/>
                <w:szCs w:val="32"/>
              </w:rPr>
            </w:pPr>
            <w:r w:rsidRPr="00E9383A">
              <w:rPr>
                <w:b/>
                <w:bCs/>
                <w:sz w:val="32"/>
                <w:szCs w:val="32"/>
              </w:rPr>
              <w:t>La commission décide :</w:t>
            </w:r>
          </w:p>
          <w:p w:rsidR="00E9383A" w:rsidRPr="00E9383A" w:rsidRDefault="00E9383A" w:rsidP="00E9383A">
            <w:pPr>
              <w:pStyle w:val="NormalWeb"/>
              <w:rPr>
                <w:sz w:val="32"/>
                <w:szCs w:val="32"/>
              </w:rPr>
            </w:pPr>
            <w:r w:rsidRPr="00E9383A">
              <w:rPr>
                <w:b/>
                <w:bCs/>
                <w:sz w:val="32"/>
                <w:szCs w:val="32"/>
              </w:rPr>
              <w:t xml:space="preserve">CHERIF EL-OUAZANI Hichem - n° Licence n°691010001 – </w:t>
            </w:r>
            <w:r w:rsidRPr="00E9383A">
              <w:rPr>
                <w:sz w:val="32"/>
                <w:szCs w:val="32"/>
              </w:rPr>
              <w:t xml:space="preserve">joueur MC Alger 04 ans de suspension ferme </w:t>
            </w:r>
            <w:r w:rsidR="00F1309F">
              <w:rPr>
                <w:sz w:val="32"/>
                <w:szCs w:val="32"/>
              </w:rPr>
              <w:t xml:space="preserve"> de toutes compétitions ou activités sportives </w:t>
            </w:r>
            <w:r w:rsidRPr="00E9383A">
              <w:rPr>
                <w:sz w:val="32"/>
                <w:szCs w:val="32"/>
              </w:rPr>
              <w:t>à compter du 30/01/2019 plus 200.000 DA d’amende. Articles 06 et 19 du règlement antidopage de la FIFA et articles 109 et 110 du code disciplinaire de la FAF.</w:t>
            </w:r>
          </w:p>
          <w:p w:rsidR="007040E2" w:rsidRPr="00E9383A" w:rsidRDefault="007040E2" w:rsidP="000B1E81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E9383A" w:rsidRPr="00E9383A" w:rsidRDefault="00E9383A" w:rsidP="000B1E81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E9383A" w:rsidRPr="00E9383A" w:rsidRDefault="00E9383A" w:rsidP="000B1E81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:rsidR="007040E2" w:rsidRPr="00E9383A" w:rsidRDefault="007040E2" w:rsidP="007040E2">
      <w:pPr>
        <w:ind w:left="-284" w:firstLine="284"/>
        <w:rPr>
          <w:sz w:val="32"/>
          <w:szCs w:val="32"/>
        </w:rPr>
      </w:pPr>
    </w:p>
    <w:p w:rsidR="004459E0" w:rsidRPr="00E9383A" w:rsidRDefault="004459E0">
      <w:pPr>
        <w:rPr>
          <w:sz w:val="32"/>
          <w:szCs w:val="32"/>
        </w:rPr>
      </w:pPr>
    </w:p>
    <w:sectPr w:rsidR="004459E0" w:rsidRPr="00E9383A" w:rsidSect="00445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326F6"/>
    <w:multiLevelType w:val="hybridMultilevel"/>
    <w:tmpl w:val="AA3E7C9C"/>
    <w:lvl w:ilvl="0" w:tplc="2ADED99A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40E2"/>
    <w:rsid w:val="002542BC"/>
    <w:rsid w:val="0028114D"/>
    <w:rsid w:val="00295B93"/>
    <w:rsid w:val="002B1338"/>
    <w:rsid w:val="003A772A"/>
    <w:rsid w:val="004459E0"/>
    <w:rsid w:val="004D2209"/>
    <w:rsid w:val="005014DB"/>
    <w:rsid w:val="006447CC"/>
    <w:rsid w:val="006838D0"/>
    <w:rsid w:val="006D2722"/>
    <w:rsid w:val="006E21E4"/>
    <w:rsid w:val="007040E2"/>
    <w:rsid w:val="009153E8"/>
    <w:rsid w:val="00B86F53"/>
    <w:rsid w:val="00D40632"/>
    <w:rsid w:val="00E9383A"/>
    <w:rsid w:val="00F1309F"/>
    <w:rsid w:val="00FD3F7B"/>
    <w:rsid w:val="00FE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E2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40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938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said</cp:lastModifiedBy>
  <cp:revision>4</cp:revision>
  <dcterms:created xsi:type="dcterms:W3CDTF">2019-01-31T21:56:00Z</dcterms:created>
  <dcterms:modified xsi:type="dcterms:W3CDTF">2019-01-31T22:10:00Z</dcterms:modified>
</cp:coreProperties>
</file>